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仿宋" w:hAnsi="仿宋" w:eastAsia="仿宋" w:cs="仿宋"/>
          <w:b/>
          <w:bCs/>
          <w:color w:val="000000"/>
          <w:sz w:val="32"/>
          <w:szCs w:val="32"/>
          <w:lang w:eastAsia="zh-CN"/>
        </w:rPr>
      </w:pPr>
      <w:bookmarkStart w:id="0" w:name="_GoBack"/>
      <w:bookmarkEnd w:id="0"/>
      <w:r>
        <w:rPr>
          <w:rFonts w:hint="eastAsia" w:ascii="仿宋" w:hAnsi="仿宋" w:eastAsia="仿宋" w:cs="仿宋"/>
          <w:b/>
          <w:bCs/>
          <w:color w:val="000000"/>
          <w:sz w:val="32"/>
          <w:szCs w:val="32"/>
          <w:lang w:val="en-US" w:eastAsia="zh-CN"/>
        </w:rPr>
        <w:t xml:space="preserve">第一章  </w:t>
      </w:r>
      <w:r>
        <w:rPr>
          <w:rFonts w:hint="eastAsia" w:ascii="仿宋" w:hAnsi="仿宋" w:eastAsia="仿宋" w:cs="仿宋"/>
          <w:b/>
          <w:bCs/>
          <w:color w:val="000000"/>
          <w:sz w:val="32"/>
          <w:szCs w:val="32"/>
          <w:lang w:eastAsia="zh-CN"/>
        </w:rPr>
        <w:t>总  则</w:t>
      </w:r>
    </w:p>
    <w:p>
      <w:pPr>
        <w:keepNext w:val="0"/>
        <w:keepLines w:val="0"/>
        <w:pageBreakBefore w:val="0"/>
        <w:kinsoku/>
        <w:wordWrap/>
        <w:overflowPunct/>
        <w:topLinePunct w:val="0"/>
        <w:autoSpaceDE/>
        <w:autoSpaceDN/>
        <w:bidi w:val="0"/>
        <w:adjustRightInd/>
        <w:snapToGrid/>
        <w:spacing w:line="240" w:lineRule="auto"/>
        <w:ind w:left="0"/>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第一条【宗旨】为了引导企业加强标准化工作，提升标准化水平，提高产品和服务质量，推动高质量发展，根据《中华人民共和国标准化法》，制定本办法。</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第二条【适用范围】企业标准的制定、自我声明公开，以及企业标准化的促进与服务、监督管理等工作，适用本办法。</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第三条【基本原则】企业标准化工作应当坚持企业主体、政府引导</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创新驱动、质量提升的原则。</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第四条【</w:t>
      </w:r>
      <w:r>
        <w:rPr>
          <w:rFonts w:hint="eastAsia" w:ascii="仿宋" w:hAnsi="仿宋" w:eastAsia="仿宋" w:cs="仿宋"/>
          <w:color w:val="000000"/>
          <w:sz w:val="32"/>
          <w:szCs w:val="32"/>
          <w:lang w:val="en-US" w:eastAsia="zh-CN"/>
        </w:rPr>
        <w:t>自我声明公开</w:t>
      </w:r>
      <w:r>
        <w:rPr>
          <w:rFonts w:hint="eastAsia" w:ascii="仿宋" w:hAnsi="仿宋" w:eastAsia="仿宋" w:cs="仿宋"/>
          <w:color w:val="000000"/>
          <w:sz w:val="32"/>
          <w:szCs w:val="32"/>
        </w:rPr>
        <w:t>制度】</w:t>
      </w:r>
      <w:r>
        <w:rPr>
          <w:rFonts w:hint="eastAsia" w:ascii="仿宋" w:hAnsi="仿宋" w:eastAsia="仿宋" w:cs="仿宋"/>
          <w:color w:val="000000"/>
          <w:sz w:val="32"/>
          <w:szCs w:val="32"/>
          <w:lang w:eastAsia="zh-CN"/>
        </w:rPr>
        <w:t>国家</w:t>
      </w:r>
      <w:r>
        <w:rPr>
          <w:rFonts w:hint="eastAsia" w:ascii="仿宋" w:hAnsi="仿宋" w:eastAsia="仿宋" w:cs="仿宋"/>
          <w:color w:val="000000"/>
          <w:sz w:val="32"/>
          <w:szCs w:val="32"/>
        </w:rPr>
        <w:t>实行企业标准自我声明公开和监督制度</w:t>
      </w:r>
      <w:r>
        <w:rPr>
          <w:rFonts w:hint="eastAsia" w:ascii="仿宋" w:hAnsi="仿宋" w:eastAsia="仿宋" w:cs="仿宋"/>
          <w:color w:val="000000"/>
          <w:sz w:val="32"/>
          <w:szCs w:val="32"/>
          <w:lang w:eastAsia="zh-CN"/>
        </w:rPr>
        <w:t>。</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企业生产的产品、提供的服务，应当符合企业公开标准的技术要求。</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第五条【基本任务】企业标准化工作的基本任务是执行国家标准化法律、法规和标准化</w:t>
      </w:r>
      <w:r>
        <w:rPr>
          <w:rFonts w:hint="eastAsia" w:ascii="仿宋" w:hAnsi="仿宋" w:eastAsia="仿宋" w:cs="仿宋"/>
          <w:color w:val="000000"/>
          <w:sz w:val="32"/>
          <w:szCs w:val="32"/>
          <w:lang w:eastAsia="zh-CN"/>
        </w:rPr>
        <w:t>纲要、</w:t>
      </w:r>
      <w:r>
        <w:rPr>
          <w:rFonts w:hint="eastAsia" w:ascii="仿宋" w:hAnsi="仿宋" w:eastAsia="仿宋" w:cs="仿宋"/>
          <w:color w:val="000000"/>
          <w:sz w:val="32"/>
          <w:szCs w:val="32"/>
        </w:rPr>
        <w:t>规划、政策；在</w:t>
      </w:r>
      <w:r>
        <w:rPr>
          <w:rFonts w:hint="eastAsia" w:ascii="仿宋" w:hAnsi="仿宋" w:eastAsia="仿宋" w:cs="仿宋"/>
          <w:color w:val="000000" w:themeColor="text1"/>
          <w:sz w:val="32"/>
          <w:szCs w:val="32"/>
          <w14:textFill>
            <w14:solidFill>
              <w14:schemeClr w14:val="tx1"/>
            </w14:solidFill>
          </w14:textFill>
        </w:rPr>
        <w:t>生产、经营和管理中推广应用标准化方法；</w:t>
      </w:r>
      <w:r>
        <w:rPr>
          <w:rFonts w:hint="eastAsia" w:ascii="仿宋" w:hAnsi="仿宋" w:eastAsia="仿宋" w:cs="仿宋"/>
          <w:color w:val="000000"/>
          <w:sz w:val="32"/>
          <w:szCs w:val="32"/>
        </w:rPr>
        <w:t>实施和参与制定国家标准、行业标准、地方标准和团体标准，反馈标准实施信息</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制定和实施企业标准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参与国际标准制定；</w:t>
      </w:r>
      <w:r>
        <w:rPr>
          <w:rFonts w:hint="eastAsia" w:ascii="仿宋" w:hAnsi="仿宋" w:eastAsia="仿宋" w:cs="仿宋"/>
          <w:color w:val="000000"/>
          <w:sz w:val="32"/>
          <w:szCs w:val="32"/>
          <w:lang w:eastAsia="zh-CN"/>
        </w:rPr>
        <w:t>建立</w:t>
      </w:r>
      <w:r>
        <w:rPr>
          <w:rFonts w:hint="eastAsia" w:ascii="仿宋" w:hAnsi="仿宋" w:eastAsia="仿宋" w:cs="仿宋"/>
          <w:color w:val="000000" w:themeColor="text1"/>
          <w:sz w:val="32"/>
          <w:szCs w:val="32"/>
          <w:lang w:eastAsia="zh-CN"/>
          <w14:textFill>
            <w14:solidFill>
              <w14:schemeClr w14:val="tx1"/>
            </w14:solidFill>
          </w14:textFill>
        </w:rPr>
        <w:t>健全</w:t>
      </w:r>
      <w:r>
        <w:rPr>
          <w:rFonts w:hint="eastAsia" w:ascii="仿宋" w:hAnsi="仿宋" w:eastAsia="仿宋" w:cs="仿宋"/>
          <w:color w:val="000000" w:themeColor="text1"/>
          <w:sz w:val="32"/>
          <w:szCs w:val="32"/>
          <w14:textFill>
            <w14:solidFill>
              <w14:schemeClr w14:val="tx1"/>
            </w14:solidFill>
          </w14:textFill>
        </w:rPr>
        <w:t>标准化管理制度，配备专兼职标准化</w:t>
      </w:r>
      <w:r>
        <w:rPr>
          <w:rFonts w:hint="eastAsia" w:ascii="仿宋" w:hAnsi="仿宋" w:eastAsia="仿宋" w:cs="仿宋"/>
          <w:color w:val="000000" w:themeColor="text1"/>
          <w:sz w:val="32"/>
          <w:szCs w:val="32"/>
          <w:lang w:eastAsia="zh-CN"/>
          <w14:textFill>
            <w14:solidFill>
              <w14:schemeClr w14:val="tx1"/>
            </w14:solidFill>
          </w14:textFill>
        </w:rPr>
        <w:t>人员</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完善</w:t>
      </w:r>
      <w:r>
        <w:rPr>
          <w:rFonts w:hint="eastAsia" w:ascii="仿宋" w:hAnsi="仿宋" w:eastAsia="仿宋" w:cs="仿宋"/>
          <w:color w:val="000000" w:themeColor="text1"/>
          <w:sz w:val="32"/>
          <w:szCs w:val="32"/>
          <w14:textFill>
            <w14:solidFill>
              <w14:schemeClr w14:val="tx1"/>
            </w14:solidFill>
          </w14:textFill>
        </w:rPr>
        <w:t>企业标准体系，</w:t>
      </w:r>
      <w:r>
        <w:rPr>
          <w:rFonts w:hint="eastAsia" w:ascii="仿宋" w:hAnsi="仿宋" w:eastAsia="仿宋" w:cs="仿宋"/>
          <w:color w:val="000000"/>
          <w:sz w:val="32"/>
          <w:szCs w:val="32"/>
        </w:rPr>
        <w:t>持续改进标准的实施及相关标准化技术活动等。</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企业</w:t>
      </w:r>
      <w:r>
        <w:rPr>
          <w:rFonts w:hint="eastAsia" w:ascii="仿宋" w:hAnsi="仿宋" w:eastAsia="仿宋" w:cs="仿宋"/>
          <w:color w:val="000000"/>
          <w:sz w:val="32"/>
          <w:szCs w:val="32"/>
          <w:lang w:eastAsia="zh-CN"/>
        </w:rPr>
        <w:t>应当</w:t>
      </w:r>
      <w:r>
        <w:rPr>
          <w:rFonts w:hint="eastAsia" w:ascii="仿宋" w:hAnsi="仿宋" w:eastAsia="仿宋" w:cs="仿宋"/>
          <w:color w:val="000000"/>
          <w:sz w:val="32"/>
          <w:szCs w:val="32"/>
        </w:rPr>
        <w:t>建立标准化工作制度，开展标准化宣传培训，提升标准化能力，引导全员自觉参与执行标准，对标准执行情况进行内部监督。</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sz w:val="32"/>
          <w:szCs w:val="32"/>
        </w:rPr>
        <w:t>第六条【标准</w:t>
      </w:r>
      <w:r>
        <w:rPr>
          <w:rFonts w:hint="eastAsia" w:ascii="仿宋" w:hAnsi="仿宋" w:eastAsia="仿宋" w:cs="仿宋"/>
          <w:color w:val="000000"/>
          <w:sz w:val="32"/>
          <w:szCs w:val="32"/>
          <w:lang w:eastAsia="zh-CN"/>
        </w:rPr>
        <w:t>创新</w:t>
      </w:r>
      <w:r>
        <w:rPr>
          <w:rFonts w:hint="eastAsia" w:ascii="仿宋" w:hAnsi="仿宋" w:eastAsia="仿宋" w:cs="仿宋"/>
          <w:color w:val="000000"/>
          <w:sz w:val="32"/>
          <w:szCs w:val="32"/>
        </w:rPr>
        <w:t>】</w:t>
      </w:r>
      <w:r>
        <w:rPr>
          <w:rFonts w:hint="eastAsia" w:ascii="仿宋" w:hAnsi="仿宋" w:eastAsia="仿宋" w:cs="仿宋"/>
          <w:b w:val="0"/>
          <w:bCs w:val="0"/>
          <w:color w:val="000000"/>
          <w:sz w:val="32"/>
          <w:szCs w:val="32"/>
          <w:u w:val="none"/>
          <w:lang w:val="en-US" w:eastAsia="zh-CN"/>
        </w:rPr>
        <w:t>建立标准创新型企业制度。</w:t>
      </w:r>
      <w:r>
        <w:rPr>
          <w:rFonts w:hint="eastAsia" w:ascii="仿宋" w:hAnsi="仿宋" w:eastAsia="仿宋" w:cs="仿宋"/>
          <w:color w:val="000000" w:themeColor="text1"/>
          <w:sz w:val="32"/>
          <w:szCs w:val="32"/>
          <w14:textFill>
            <w14:solidFill>
              <w14:schemeClr w14:val="tx1"/>
            </w14:solidFill>
          </w14:textFill>
        </w:rPr>
        <w:t>鼓励企业</w:t>
      </w:r>
      <w:r>
        <w:rPr>
          <w:rFonts w:hint="eastAsia" w:ascii="仿宋" w:hAnsi="仿宋" w:eastAsia="仿宋" w:cs="仿宋"/>
          <w:b w:val="0"/>
          <w:bCs w:val="0"/>
          <w:sz w:val="32"/>
          <w:szCs w:val="32"/>
          <w:u w:val="none"/>
          <w:lang w:val="en-US" w:eastAsia="zh-CN"/>
        </w:rPr>
        <w:t>构建技术、专利、标准联动创新体系</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第七条【部门任务】县级以上人民政府标准化行政主管部门、有关行政主管部门应当按照职责分工，加强对企业标准化工作的指导</w:t>
      </w:r>
      <w:r>
        <w:rPr>
          <w:rFonts w:hint="eastAsia" w:ascii="仿宋" w:hAnsi="仿宋" w:eastAsia="仿宋" w:cs="仿宋"/>
          <w:color w:val="000000"/>
          <w:sz w:val="32"/>
          <w:szCs w:val="32"/>
          <w:lang w:eastAsia="zh-CN"/>
        </w:rPr>
        <w:t>和监督</w:t>
      </w:r>
      <w:r>
        <w:rPr>
          <w:rFonts w:hint="eastAsia" w:ascii="仿宋" w:hAnsi="仿宋" w:eastAsia="仿宋" w:cs="仿宋"/>
          <w:color w:val="000000"/>
          <w:sz w:val="32"/>
          <w:szCs w:val="32"/>
        </w:rPr>
        <w:t>，完善政策措施，形成合力推进的工作机制。</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lang w:eastAsia="zh-CN"/>
        </w:rPr>
        <w:t xml:space="preserve">  </w:t>
      </w:r>
      <w:r>
        <w:rPr>
          <w:rFonts w:hint="eastAsia" w:ascii="仿宋" w:hAnsi="仿宋" w:eastAsia="仿宋" w:cs="仿宋"/>
          <w:b/>
          <w:bCs/>
          <w:color w:val="000000"/>
          <w:sz w:val="32"/>
          <w:szCs w:val="32"/>
          <w:lang w:val="en-US" w:eastAsia="zh-CN"/>
        </w:rPr>
        <w:t xml:space="preserve">第二章  </w:t>
      </w:r>
      <w:r>
        <w:rPr>
          <w:rFonts w:hint="eastAsia" w:ascii="仿宋" w:hAnsi="仿宋" w:eastAsia="仿宋" w:cs="仿宋"/>
          <w:b/>
          <w:bCs/>
          <w:color w:val="000000"/>
          <w:sz w:val="32"/>
          <w:szCs w:val="32"/>
          <w:lang w:eastAsia="zh-CN"/>
        </w:rPr>
        <w:t>标准制定</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第八条【依标生产】企业应当依据标准生产产品和提供服务。</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强制性标准必须执行。鼓励</w:t>
      </w:r>
      <w:r>
        <w:rPr>
          <w:rFonts w:hint="eastAsia" w:ascii="仿宋" w:hAnsi="仿宋" w:eastAsia="仿宋" w:cs="仿宋"/>
          <w:color w:val="000000"/>
          <w:sz w:val="32"/>
          <w:szCs w:val="32"/>
          <w:lang w:eastAsia="zh-CN"/>
        </w:rPr>
        <w:t>企业</w:t>
      </w:r>
      <w:r>
        <w:rPr>
          <w:rFonts w:hint="eastAsia" w:ascii="仿宋" w:hAnsi="仿宋" w:eastAsia="仿宋" w:cs="仿宋"/>
          <w:color w:val="000000"/>
          <w:sz w:val="32"/>
          <w:szCs w:val="32"/>
        </w:rPr>
        <w:t>执行推荐性标准。如果没有</w:t>
      </w:r>
      <w:r>
        <w:rPr>
          <w:rFonts w:hint="eastAsia" w:ascii="仿宋" w:hAnsi="仿宋" w:eastAsia="仿宋" w:cs="仿宋"/>
          <w:color w:val="000000"/>
          <w:sz w:val="32"/>
          <w:szCs w:val="32"/>
          <w:lang w:eastAsia="zh-CN"/>
        </w:rPr>
        <w:t>相关</w:t>
      </w:r>
      <w:r>
        <w:rPr>
          <w:rFonts w:hint="eastAsia" w:ascii="仿宋" w:hAnsi="仿宋" w:eastAsia="仿宋" w:cs="仿宋"/>
          <w:color w:val="000000"/>
          <w:sz w:val="32"/>
          <w:szCs w:val="32"/>
        </w:rPr>
        <w:t>标准，企业应当制定企业标准。</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第九条【制定原则】制定企业标准应当符合国家法律法规和强制性标准要求。</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制定企业标准应当提高经济效益、社会效益和生态效益，做到技术上先进、经济上合理。</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鼓励企业对标国际标准和国内外先进标准，</w:t>
      </w:r>
      <w:r>
        <w:rPr>
          <w:rFonts w:hint="eastAsia" w:ascii="仿宋" w:hAnsi="仿宋" w:eastAsia="仿宋" w:cs="仿宋"/>
          <w:color w:val="000000"/>
          <w:sz w:val="32"/>
          <w:szCs w:val="32"/>
          <w:lang w:eastAsia="zh-CN"/>
        </w:rPr>
        <w:t>基于</w:t>
      </w:r>
      <w:r>
        <w:rPr>
          <w:rFonts w:hint="eastAsia" w:ascii="仿宋" w:hAnsi="仿宋" w:eastAsia="仿宋" w:cs="仿宋"/>
          <w:color w:val="000000"/>
          <w:sz w:val="32"/>
          <w:szCs w:val="32"/>
        </w:rPr>
        <w:t>创新技术成果和</w:t>
      </w:r>
      <w:r>
        <w:rPr>
          <w:rFonts w:hint="eastAsia" w:ascii="仿宋" w:hAnsi="仿宋" w:eastAsia="仿宋" w:cs="仿宋"/>
          <w:color w:val="000000"/>
          <w:sz w:val="32"/>
          <w:szCs w:val="32"/>
          <w:lang w:eastAsia="zh-CN"/>
        </w:rPr>
        <w:t>良好</w:t>
      </w:r>
      <w:r>
        <w:rPr>
          <w:rFonts w:hint="eastAsia" w:ascii="仿宋" w:hAnsi="仿宋" w:eastAsia="仿宋" w:cs="仿宋"/>
          <w:color w:val="000000"/>
          <w:sz w:val="32"/>
          <w:szCs w:val="32"/>
        </w:rPr>
        <w:t>实践经验</w:t>
      </w:r>
      <w:r>
        <w:rPr>
          <w:rFonts w:hint="eastAsia" w:ascii="仿宋" w:hAnsi="仿宋" w:eastAsia="仿宋" w:cs="仿宋"/>
          <w:color w:val="000000"/>
          <w:sz w:val="32"/>
          <w:szCs w:val="32"/>
          <w:lang w:eastAsia="zh-CN"/>
        </w:rPr>
        <w:t>，制定</w:t>
      </w:r>
      <w:r>
        <w:rPr>
          <w:rFonts w:hint="eastAsia" w:ascii="仿宋" w:hAnsi="仿宋" w:eastAsia="仿宋" w:cs="仿宋"/>
          <w:color w:val="000000"/>
          <w:sz w:val="32"/>
          <w:szCs w:val="32"/>
        </w:rPr>
        <w:t>高于推荐性标准的企业标准，支撑产品质量和服务水平提升。</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sz w:val="32"/>
          <w:szCs w:val="32"/>
        </w:rPr>
        <w:t>第十条【知识产权】</w:t>
      </w:r>
      <w:r>
        <w:rPr>
          <w:rFonts w:hint="eastAsia" w:ascii="仿宋" w:hAnsi="仿宋" w:eastAsia="仿宋" w:cs="仿宋"/>
          <w:color w:val="000000" w:themeColor="text1"/>
          <w:sz w:val="32"/>
          <w:szCs w:val="32"/>
          <w14:textFill>
            <w14:solidFill>
              <w14:schemeClr w14:val="tx1"/>
            </w14:solidFill>
          </w14:textFill>
        </w:rPr>
        <w:t>企业在制定标准时，应当符合相关参考或者引用材料的知识产权政策</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themeColor="text1"/>
          <w:sz w:val="32"/>
          <w:szCs w:val="32"/>
          <w14:textFill>
            <w14:solidFill>
              <w14:schemeClr w14:val="tx1"/>
            </w14:solidFill>
          </w14:textFill>
        </w:rPr>
        <w:t>参考或者引用国际标准和国外标准的，应当遵守相关标准所涉及的版权政策。</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一</w:t>
      </w:r>
      <w:r>
        <w:rPr>
          <w:rFonts w:hint="eastAsia" w:ascii="仿宋" w:hAnsi="仿宋" w:eastAsia="仿宋" w:cs="仿宋"/>
          <w:color w:val="000000"/>
          <w:sz w:val="32"/>
          <w:szCs w:val="32"/>
        </w:rPr>
        <w:t>条【</w:t>
      </w:r>
      <w:r>
        <w:rPr>
          <w:rFonts w:hint="eastAsia" w:ascii="仿宋" w:hAnsi="仿宋" w:eastAsia="仿宋" w:cs="仿宋"/>
          <w:color w:val="000000" w:themeColor="text1"/>
          <w:sz w:val="32"/>
          <w:szCs w:val="32"/>
          <w14:textFill>
            <w14:solidFill>
              <w14:schemeClr w14:val="tx1"/>
            </w14:solidFill>
          </w14:textFill>
        </w:rPr>
        <w:t>联合制定企业标准</w:t>
      </w:r>
      <w:r>
        <w:rPr>
          <w:rFonts w:hint="eastAsia" w:ascii="仿宋" w:hAnsi="仿宋" w:eastAsia="仿宋" w:cs="仿宋"/>
          <w:color w:val="000000"/>
          <w:sz w:val="32"/>
          <w:szCs w:val="32"/>
        </w:rPr>
        <w:t>】鼓励企业整合产业链、供应链、创新链资源，联合制定企业标准。</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禁止利用标准实施妨碍商品、服务自由流通等排除、限制市场竞争的行为。</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二</w:t>
      </w:r>
      <w:r>
        <w:rPr>
          <w:rFonts w:hint="eastAsia" w:ascii="仿宋" w:hAnsi="仿宋" w:eastAsia="仿宋" w:cs="仿宋"/>
          <w:color w:val="000000"/>
          <w:sz w:val="32"/>
          <w:szCs w:val="32"/>
        </w:rPr>
        <w:t>条【试验方法】企业制定的产品或者服务标准应当明确试验方法或检验方法。</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试验方法或检验方法应当引用相应国家标准、行业标准、</w:t>
      </w:r>
      <w:r>
        <w:rPr>
          <w:rFonts w:hint="eastAsia" w:ascii="仿宋" w:hAnsi="仿宋" w:eastAsia="仿宋" w:cs="仿宋"/>
          <w:color w:val="000000" w:themeColor="text1"/>
          <w:sz w:val="32"/>
          <w:szCs w:val="32"/>
          <w14:textFill>
            <w14:solidFill>
              <w14:schemeClr w14:val="tx1"/>
            </w14:solidFill>
          </w14:textFill>
        </w:rPr>
        <w:t>地方标准或者国际标准</w:t>
      </w:r>
      <w:r>
        <w:rPr>
          <w:rFonts w:hint="eastAsia" w:ascii="仿宋" w:hAnsi="仿宋" w:eastAsia="仿宋" w:cs="仿宋"/>
          <w:sz w:val="32"/>
          <w:szCs w:val="32"/>
        </w:rPr>
        <w:t>，</w:t>
      </w:r>
      <w:r>
        <w:rPr>
          <w:rFonts w:hint="eastAsia" w:ascii="仿宋" w:hAnsi="仿宋" w:eastAsia="仿宋" w:cs="仿宋"/>
          <w:color w:val="000000" w:themeColor="text1"/>
          <w:sz w:val="32"/>
          <w:szCs w:val="32"/>
          <w14:textFill>
            <w14:solidFill>
              <w14:schemeClr w14:val="tx1"/>
            </w14:solidFill>
          </w14:textFill>
        </w:rPr>
        <w:t>没有相应国家标准、行业标准、地方标准或者国际标准的</w:t>
      </w:r>
      <w:r>
        <w:rPr>
          <w:rFonts w:hint="eastAsia" w:ascii="仿宋" w:hAnsi="仿宋" w:eastAsia="仿宋" w:cs="仿宋"/>
          <w:color w:val="000000"/>
          <w:sz w:val="32"/>
          <w:szCs w:val="32"/>
        </w:rPr>
        <w:t>，</w:t>
      </w:r>
      <w:r>
        <w:rPr>
          <w:rFonts w:hint="eastAsia" w:ascii="仿宋" w:hAnsi="仿宋" w:eastAsia="仿宋" w:cs="仿宋"/>
          <w:color w:val="000000" w:themeColor="text1"/>
          <w:sz w:val="32"/>
          <w:szCs w:val="32"/>
          <w14:textFill>
            <w14:solidFill>
              <w14:schemeClr w14:val="tx1"/>
            </w14:solidFill>
          </w14:textFill>
        </w:rPr>
        <w:t>企业可以自行制定试验方法</w:t>
      </w:r>
      <w:r>
        <w:rPr>
          <w:rFonts w:hint="eastAsia" w:ascii="仿宋" w:hAnsi="仿宋" w:eastAsia="仿宋" w:cs="仿宋"/>
          <w:color w:val="000000"/>
          <w:sz w:val="32"/>
          <w:szCs w:val="32"/>
        </w:rPr>
        <w:t>或检验方法。企业自行制定的试验方法或检验方法，应当科学合理、准确可靠。</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三</w:t>
      </w:r>
      <w:r>
        <w:rPr>
          <w:rFonts w:hint="eastAsia" w:ascii="仿宋" w:hAnsi="仿宋" w:eastAsia="仿宋" w:cs="仿宋"/>
          <w:color w:val="000000"/>
          <w:sz w:val="32"/>
          <w:szCs w:val="32"/>
        </w:rPr>
        <w:t>条【编号规则】企业提供产品或者服务所执行的企业标准应当按照统一的规则进行编号。编号依次由企业标准代号、企业代号、顺序号、年代号组成，方法如下：</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drawing>
          <wp:inline distT="0" distB="0" distL="114300" distR="114300">
            <wp:extent cx="5760720" cy="2376170"/>
            <wp:effectExtent l="0" t="0" r="0" b="127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6"/>
                    <a:stretch>
                      <a:fillRect/>
                    </a:stretch>
                  </pic:blipFill>
                  <pic:spPr>
                    <a:xfrm>
                      <a:off x="0" y="0"/>
                      <a:ext cx="5760720" cy="23761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企业代号可用汉语拼音字母或阿拉伯数字或两者兼用组成。</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与其他企业联合制定的企业标准，以企业标准形式各自编号、发布。</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lang w:val="en-US" w:eastAsia="zh-CN"/>
        </w:rPr>
        <w:t xml:space="preserve">第三章  </w:t>
      </w:r>
      <w:r>
        <w:rPr>
          <w:rFonts w:hint="eastAsia" w:ascii="仿宋" w:hAnsi="仿宋" w:eastAsia="仿宋" w:cs="仿宋"/>
          <w:b/>
          <w:bCs/>
          <w:color w:val="000000"/>
          <w:sz w:val="32"/>
          <w:szCs w:val="32"/>
          <w:lang w:eastAsia="zh-CN"/>
        </w:rPr>
        <w:t>自我声明公开</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四</w:t>
      </w:r>
      <w:r>
        <w:rPr>
          <w:rFonts w:hint="eastAsia" w:ascii="仿宋" w:hAnsi="仿宋" w:eastAsia="仿宋" w:cs="仿宋"/>
          <w:color w:val="000000"/>
          <w:sz w:val="32"/>
          <w:szCs w:val="32"/>
        </w:rPr>
        <w:t>条</w:t>
      </w:r>
      <w:r>
        <w:rPr>
          <w:rFonts w:hint="eastAsia" w:ascii="仿宋" w:hAnsi="仿宋" w:eastAsia="仿宋" w:cs="仿宋"/>
          <w:color w:val="000000" w:themeColor="text1"/>
          <w:sz w:val="32"/>
          <w:szCs w:val="32"/>
          <w14:textFill>
            <w14:solidFill>
              <w14:schemeClr w14:val="tx1"/>
            </w14:solidFill>
          </w14:textFill>
        </w:rPr>
        <w:t>【自我声明公开】</w:t>
      </w:r>
      <w:r>
        <w:rPr>
          <w:rFonts w:hint="eastAsia" w:ascii="仿宋" w:hAnsi="仿宋" w:eastAsia="仿宋" w:cs="仿宋"/>
          <w:color w:val="000000" w:themeColor="text1"/>
          <w:sz w:val="32"/>
          <w:szCs w:val="32"/>
          <w:highlight w:val="none"/>
          <w:lang w:eastAsia="zh-CN"/>
          <w14:textFill>
            <w14:solidFill>
              <w14:schemeClr w14:val="tx1"/>
            </w14:solidFill>
          </w14:textFill>
        </w:rPr>
        <w:t>企业应当自我声明公开其提供产品或者服务所执行的强制性标准、推荐性标准、团体标准或者企业标准的编号和名称。企业执行自行制定或者联合制定企业标准的，应当公开产品、服务的功能指标和产品的性能指标。在不涉及商业秘密的情况下，还应当公开功能指标和性能指标相关的试验方法或检验方法。</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企业公开的功能指标和性能指标项目少于或者技术要求低于推荐性标准的，应当在自我声明公开时进行明示。</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FF0000"/>
          <w:sz w:val="32"/>
          <w:szCs w:val="32"/>
        </w:rPr>
      </w:pPr>
      <w:r>
        <w:rPr>
          <w:rFonts w:hint="eastAsia" w:ascii="仿宋" w:hAnsi="仿宋" w:eastAsia="仿宋" w:cs="仿宋"/>
          <w:color w:val="000000" w:themeColor="text1"/>
          <w:sz w:val="32"/>
          <w:szCs w:val="32"/>
          <w14:textFill>
            <w14:solidFill>
              <w14:schemeClr w14:val="tx1"/>
            </w14:solidFill>
          </w14:textFill>
        </w:rPr>
        <w:t>第十</w:t>
      </w:r>
      <w:r>
        <w:rPr>
          <w:rFonts w:hint="eastAsia" w:ascii="仿宋" w:hAnsi="仿宋" w:eastAsia="仿宋" w:cs="仿宋"/>
          <w:color w:val="000000" w:themeColor="text1"/>
          <w:sz w:val="32"/>
          <w:szCs w:val="32"/>
          <w:lang w:eastAsia="zh-CN"/>
          <w14:textFill>
            <w14:solidFill>
              <w14:schemeClr w14:val="tx1"/>
            </w14:solidFill>
          </w14:textFill>
        </w:rPr>
        <w:t>五</w:t>
      </w:r>
      <w:r>
        <w:rPr>
          <w:rFonts w:hint="eastAsia" w:ascii="仿宋" w:hAnsi="仿宋" w:eastAsia="仿宋" w:cs="仿宋"/>
          <w:color w:val="000000" w:themeColor="text1"/>
          <w:sz w:val="32"/>
          <w:szCs w:val="32"/>
          <w14:textFill>
            <w14:solidFill>
              <w14:schemeClr w14:val="tx1"/>
            </w14:solidFill>
          </w14:textFill>
        </w:rPr>
        <w:t>条</w:t>
      </w:r>
      <w:r>
        <w:rPr>
          <w:rFonts w:hint="eastAsia" w:ascii="仿宋" w:hAnsi="仿宋" w:eastAsia="仿宋" w:cs="仿宋"/>
          <w:color w:val="000000"/>
          <w:sz w:val="32"/>
          <w:szCs w:val="32"/>
        </w:rPr>
        <w:t>【自我声明公开主体和时间】企业提供产品或者服务前，应当对提供产品或者服务所执行标准的信息进行自我声明公开。委托加工生产的产品或者提供的服务，由委托方完成执行标准信息的自我声明公开。</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sz w:val="32"/>
          <w:szCs w:val="32"/>
        </w:rPr>
        <w:t>企业执行标准发生变化时，应当对自我声明公开的内容进行更新。</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第十</w:t>
      </w:r>
      <w:r>
        <w:rPr>
          <w:rFonts w:hint="eastAsia" w:ascii="仿宋" w:hAnsi="仿宋" w:eastAsia="仿宋" w:cs="仿宋"/>
          <w:color w:val="000000" w:themeColor="text1"/>
          <w:sz w:val="32"/>
          <w:szCs w:val="32"/>
          <w:lang w:eastAsia="zh-CN"/>
          <w14:textFill>
            <w14:solidFill>
              <w14:schemeClr w14:val="tx1"/>
            </w14:solidFill>
          </w14:textFill>
        </w:rPr>
        <w:t>六</w:t>
      </w:r>
      <w:r>
        <w:rPr>
          <w:rFonts w:hint="eastAsia" w:ascii="仿宋" w:hAnsi="仿宋" w:eastAsia="仿宋" w:cs="仿宋"/>
          <w:color w:val="000000" w:themeColor="text1"/>
          <w:sz w:val="32"/>
          <w:szCs w:val="32"/>
          <w14:textFill>
            <w14:solidFill>
              <w14:schemeClr w14:val="tx1"/>
            </w14:solidFill>
          </w14:textFill>
        </w:rPr>
        <w:t>条【自我声明公开渠道】鼓励企业通过国家统一的企业标准信息公共服务平台进行自我声明公开。</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通过其他渠道进行自我声明公开的，</w:t>
      </w:r>
      <w:r>
        <w:rPr>
          <w:rFonts w:hint="eastAsia" w:ascii="仿宋" w:hAnsi="仿宋" w:eastAsia="仿宋" w:cs="仿宋"/>
          <w:color w:val="000000" w:themeColor="text1"/>
          <w:sz w:val="32"/>
          <w:szCs w:val="32"/>
          <w:lang w:eastAsia="zh-CN"/>
          <w14:textFill>
            <w14:solidFill>
              <w14:schemeClr w14:val="tx1"/>
            </w14:solidFill>
          </w14:textFill>
        </w:rPr>
        <w:t>应当</w:t>
      </w:r>
      <w:r>
        <w:rPr>
          <w:rFonts w:hint="eastAsia" w:ascii="仿宋" w:hAnsi="仿宋" w:eastAsia="仿宋" w:cs="仿宋"/>
          <w:color w:val="000000" w:themeColor="text1"/>
          <w:sz w:val="32"/>
          <w:szCs w:val="32"/>
          <w14:textFill>
            <w14:solidFill>
              <w14:schemeClr w14:val="tx1"/>
            </w14:solidFill>
          </w14:textFill>
        </w:rPr>
        <w:t>在国家统一的企业标准信息公共服务平台明示公开渠道</w:t>
      </w:r>
      <w:r>
        <w:rPr>
          <w:rFonts w:hint="eastAsia" w:ascii="仿宋" w:hAnsi="仿宋" w:eastAsia="仿宋" w:cs="仿宋"/>
          <w:color w:val="000000" w:themeColor="text1"/>
          <w:sz w:val="32"/>
          <w:szCs w:val="32"/>
          <w:lang w:eastAsia="zh-CN"/>
          <w14:textFill>
            <w14:solidFill>
              <w14:schemeClr w14:val="tx1"/>
            </w14:solidFill>
          </w14:textFill>
        </w:rPr>
        <w:t>，并</w:t>
      </w:r>
      <w:r>
        <w:rPr>
          <w:rFonts w:hint="eastAsia" w:ascii="仿宋" w:hAnsi="仿宋" w:eastAsia="仿宋" w:cs="仿宋"/>
          <w:color w:val="000000" w:themeColor="text1"/>
          <w:sz w:val="32"/>
          <w:szCs w:val="32"/>
          <w14:textFill>
            <w14:solidFill>
              <w14:schemeClr w14:val="tx1"/>
            </w14:solidFill>
          </w14:textFill>
        </w:rPr>
        <w:t>确保</w:t>
      </w:r>
      <w:r>
        <w:rPr>
          <w:rFonts w:hint="eastAsia" w:ascii="仿宋" w:hAnsi="仿宋" w:eastAsia="仿宋" w:cs="仿宋"/>
          <w:color w:val="000000" w:themeColor="text1"/>
          <w:sz w:val="32"/>
          <w:szCs w:val="32"/>
          <w:lang w:eastAsia="zh-CN"/>
          <w14:textFill>
            <w14:solidFill>
              <w14:schemeClr w14:val="tx1"/>
            </w14:solidFill>
          </w14:textFill>
        </w:rPr>
        <w:t>自我声明公开的</w:t>
      </w:r>
      <w:r>
        <w:rPr>
          <w:rFonts w:hint="eastAsia" w:ascii="仿宋" w:hAnsi="仿宋" w:eastAsia="仿宋" w:cs="仿宋"/>
          <w:color w:val="000000" w:themeColor="text1"/>
          <w:sz w:val="32"/>
          <w:szCs w:val="32"/>
          <w14:textFill>
            <w14:solidFill>
              <w14:schemeClr w14:val="tx1"/>
            </w14:solidFill>
          </w14:textFill>
        </w:rPr>
        <w:t>信息可获取、可追溯和防篡改。</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lang w:eastAsia="zh-CN"/>
        </w:rPr>
        <w:t>第四章  促进与服务</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七</w:t>
      </w:r>
      <w:r>
        <w:rPr>
          <w:rFonts w:hint="eastAsia" w:ascii="仿宋" w:hAnsi="仿宋" w:eastAsia="仿宋" w:cs="仿宋"/>
          <w:color w:val="000000"/>
          <w:sz w:val="32"/>
          <w:szCs w:val="32"/>
        </w:rPr>
        <w:t>条【提升参与规则制定能力】</w:t>
      </w:r>
      <w:r>
        <w:rPr>
          <w:rFonts w:hint="eastAsia" w:ascii="仿宋" w:hAnsi="仿宋" w:eastAsia="仿宋" w:cs="仿宋"/>
          <w:color w:val="000000"/>
          <w:sz w:val="32"/>
          <w:szCs w:val="32"/>
          <w:lang w:eastAsia="zh-CN"/>
        </w:rPr>
        <w:t>县级以上</w:t>
      </w:r>
      <w:r>
        <w:rPr>
          <w:rFonts w:hint="eastAsia" w:ascii="仿宋" w:hAnsi="仿宋" w:eastAsia="仿宋" w:cs="仿宋"/>
          <w:color w:val="000000"/>
          <w:sz w:val="32"/>
          <w:szCs w:val="32"/>
        </w:rPr>
        <w:t>标准化行政主管部门应当</w:t>
      </w:r>
      <w:r>
        <w:rPr>
          <w:rFonts w:hint="eastAsia" w:ascii="仿宋" w:hAnsi="仿宋" w:eastAsia="仿宋" w:cs="仿宋"/>
          <w:color w:val="000000" w:themeColor="text1"/>
          <w:sz w:val="32"/>
          <w:szCs w:val="32"/>
          <w14:textFill>
            <w14:solidFill>
              <w14:schemeClr w14:val="tx1"/>
            </w14:solidFill>
          </w14:textFill>
        </w:rPr>
        <w:t>支持</w:t>
      </w:r>
      <w:r>
        <w:rPr>
          <w:rFonts w:hint="eastAsia" w:ascii="仿宋" w:hAnsi="仿宋" w:eastAsia="仿宋" w:cs="仿宋"/>
          <w:color w:val="000000"/>
          <w:sz w:val="32"/>
          <w:szCs w:val="32"/>
        </w:rPr>
        <w:t>企业承担或者参加专业标准化技术组织，鼓励企业参与制定国家标准、行业标准、地方标准或者团体标准。</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第</w:t>
      </w:r>
      <w:r>
        <w:rPr>
          <w:rFonts w:hint="eastAsia" w:ascii="仿宋" w:hAnsi="仿宋" w:eastAsia="仿宋" w:cs="仿宋"/>
          <w:color w:val="000000"/>
          <w:sz w:val="32"/>
          <w:szCs w:val="32"/>
          <w:lang w:val="en-US" w:eastAsia="zh-CN"/>
        </w:rPr>
        <w:t>十八条【实施信息反馈】</w:t>
      </w:r>
      <w:r>
        <w:rPr>
          <w:rFonts w:hint="eastAsia" w:ascii="仿宋" w:hAnsi="仿宋" w:eastAsia="仿宋" w:cs="仿宋"/>
          <w:color w:val="000000"/>
          <w:sz w:val="32"/>
          <w:szCs w:val="32"/>
        </w:rPr>
        <w:t>国家鼓励企业开展标准实施效果评价，通过全国标准基本公共服务信息平台，对国家标准实施信息进行有效反馈。</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w:t>
      </w:r>
      <w:r>
        <w:rPr>
          <w:rFonts w:hint="eastAsia" w:ascii="仿宋" w:hAnsi="仿宋" w:eastAsia="仿宋" w:cs="仿宋"/>
          <w:color w:val="000000"/>
          <w:sz w:val="32"/>
          <w:szCs w:val="32"/>
          <w:lang w:eastAsia="zh-CN"/>
        </w:rPr>
        <w:t>十九</w:t>
      </w:r>
      <w:r>
        <w:rPr>
          <w:rFonts w:hint="eastAsia" w:ascii="仿宋" w:hAnsi="仿宋" w:eastAsia="仿宋" w:cs="仿宋"/>
          <w:color w:val="000000"/>
          <w:sz w:val="32"/>
          <w:szCs w:val="32"/>
        </w:rPr>
        <w:t>条【试点示范】</w:t>
      </w:r>
      <w:r>
        <w:rPr>
          <w:rFonts w:hint="eastAsia" w:ascii="仿宋" w:hAnsi="仿宋" w:eastAsia="仿宋" w:cs="仿宋"/>
          <w:color w:val="000000"/>
          <w:sz w:val="32"/>
          <w:szCs w:val="32"/>
          <w:lang w:eastAsia="zh-CN"/>
        </w:rPr>
        <w:t>县级以上</w:t>
      </w:r>
      <w:r>
        <w:rPr>
          <w:rFonts w:hint="eastAsia" w:ascii="仿宋" w:hAnsi="仿宋" w:eastAsia="仿宋" w:cs="仿宋"/>
          <w:color w:val="000000"/>
          <w:sz w:val="32"/>
          <w:szCs w:val="32"/>
        </w:rPr>
        <w:t>标准化行政主管部门应当支持企业开展标准化试点示范项目建设和</w:t>
      </w:r>
      <w:r>
        <w:rPr>
          <w:rFonts w:hint="eastAsia" w:ascii="仿宋" w:hAnsi="仿宋" w:eastAsia="仿宋" w:cs="仿宋"/>
          <w:sz w:val="32"/>
          <w:szCs w:val="32"/>
        </w:rPr>
        <w:t>企业标准化良好行为创建，</w:t>
      </w:r>
      <w:r>
        <w:rPr>
          <w:rFonts w:hint="eastAsia" w:ascii="仿宋" w:hAnsi="仿宋" w:eastAsia="仿宋" w:cs="仿宋"/>
          <w:color w:val="000000"/>
          <w:sz w:val="32"/>
          <w:szCs w:val="32"/>
        </w:rPr>
        <w:t>树立行业发展标杆。</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第二十条【“领跑者”制度】国家实施企业标准“领跑者”制度，推动拥有自主创新技术、先进技术、取得良好实施效益的企业标准成为行业的领跑者。</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第</w:t>
      </w:r>
      <w:r>
        <w:rPr>
          <w:rFonts w:hint="eastAsia" w:ascii="仿宋" w:hAnsi="仿宋" w:eastAsia="仿宋" w:cs="仿宋"/>
          <w:color w:val="000000"/>
          <w:sz w:val="32"/>
          <w:szCs w:val="32"/>
          <w:lang w:val="en-US" w:eastAsia="zh-CN"/>
        </w:rPr>
        <w:t>二十一条【融资增信制度】国家实施标准融资增信制度。鼓励社会资本以市场化方式建立支持企业标准创新的专项基金，鼓励和支持金融机构给予标准化水平高的企业信贷支持，支持符合条件的企业开展标准交易、标准质押等活动。</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第二十二条【对标达标】国家鼓励企业对照国际标准和国外先进标准，持续开展对标达标活动。</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第二十三条【国际标准化服务】国务院标准化行政主管部门和有关部门</w:t>
      </w:r>
      <w:r>
        <w:rPr>
          <w:rFonts w:hint="eastAsia" w:ascii="仿宋" w:hAnsi="仿宋" w:eastAsia="仿宋" w:cs="仿宋"/>
          <w:color w:val="000000"/>
          <w:sz w:val="32"/>
          <w:szCs w:val="32"/>
          <w:lang w:eastAsia="zh-CN"/>
        </w:rPr>
        <w:t>支持</w:t>
      </w:r>
      <w:r>
        <w:rPr>
          <w:rFonts w:hint="eastAsia" w:ascii="仿宋" w:hAnsi="仿宋" w:eastAsia="仿宋" w:cs="仿宋"/>
          <w:color w:val="000000"/>
          <w:sz w:val="32"/>
          <w:szCs w:val="32"/>
        </w:rPr>
        <w:t>企业参与国际标准化交流与合作，鼓励企业承担或者参加国际标准化技术组织、参与国际标准制定。</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第二十四条【重点项目扶持政策】在企业申报工程建设、技术改造、科研攻关、金融支持等工作中，鼓励有关部门将企业基于自主创新成果制定的企业标准的水平作为</w:t>
      </w:r>
      <w:r>
        <w:rPr>
          <w:rFonts w:hint="eastAsia" w:ascii="仿宋" w:hAnsi="仿宋" w:eastAsia="仿宋" w:cs="仿宋"/>
          <w:color w:val="000000"/>
          <w:sz w:val="32"/>
          <w:szCs w:val="32"/>
          <w:lang w:eastAsia="zh-CN"/>
        </w:rPr>
        <w:t>重要</w:t>
      </w:r>
      <w:r>
        <w:rPr>
          <w:rFonts w:hint="eastAsia" w:ascii="仿宋" w:hAnsi="仿宋" w:eastAsia="仿宋" w:cs="仿宋"/>
          <w:color w:val="000000"/>
          <w:sz w:val="32"/>
          <w:szCs w:val="32"/>
        </w:rPr>
        <w:t>的评价指标。</w:t>
      </w:r>
    </w:p>
    <w:p>
      <w:pPr>
        <w:pStyle w:val="6"/>
        <w:keepNext w:val="0"/>
        <w:keepLines w:val="0"/>
        <w:pageBreakBefore w:val="0"/>
        <w:widowControl/>
        <w:shd w:val="clear" w:fill="FFFFFF"/>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第二十五条【标准化服务业】</w:t>
      </w:r>
      <w:r>
        <w:rPr>
          <w:rFonts w:hint="eastAsia" w:ascii="仿宋" w:hAnsi="仿宋" w:eastAsia="仿宋" w:cs="仿宋"/>
          <w:b w:val="0"/>
          <w:i w:val="0"/>
          <w:caps w:val="0"/>
          <w:color w:val="000000"/>
          <w:spacing w:val="0"/>
          <w:kern w:val="2"/>
          <w:sz w:val="32"/>
          <w:szCs w:val="32"/>
          <w:shd w:val="clear"/>
          <w:lang w:bidi="ar-SA"/>
        </w:rPr>
        <w:t>国家鼓励企业、高等学校、科研机构和社会团体等开展标准化专业技术服务工作，提升标准化服务的社会化、市场化水平，服务企业标准化工作。</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第二十六条【人才培养】</w:t>
      </w:r>
      <w:r>
        <w:rPr>
          <w:rFonts w:hint="eastAsia" w:ascii="仿宋" w:hAnsi="仿宋" w:eastAsia="仿宋" w:cs="仿宋"/>
          <w:color w:val="000000"/>
          <w:sz w:val="32"/>
          <w:szCs w:val="32"/>
          <w:lang w:eastAsia="zh-CN"/>
        </w:rPr>
        <w:t>国家</w:t>
      </w:r>
      <w:r>
        <w:rPr>
          <w:rFonts w:hint="eastAsia" w:ascii="仿宋" w:hAnsi="仿宋" w:eastAsia="仿宋" w:cs="仿宋"/>
          <w:color w:val="000000"/>
          <w:sz w:val="32"/>
          <w:szCs w:val="32"/>
        </w:rPr>
        <w:t>鼓励高等学校、科研机构等单位开设标准化课程或者专业，加强</w:t>
      </w:r>
      <w:r>
        <w:rPr>
          <w:rFonts w:hint="eastAsia" w:ascii="仿宋" w:hAnsi="仿宋" w:eastAsia="仿宋" w:cs="仿宋"/>
          <w:color w:val="000000"/>
          <w:sz w:val="32"/>
          <w:szCs w:val="32"/>
          <w:lang w:eastAsia="zh-CN"/>
        </w:rPr>
        <w:t>企业</w:t>
      </w:r>
      <w:r>
        <w:rPr>
          <w:rFonts w:hint="eastAsia" w:ascii="仿宋" w:hAnsi="仿宋" w:eastAsia="仿宋" w:cs="仿宋"/>
          <w:color w:val="000000"/>
          <w:sz w:val="32"/>
          <w:szCs w:val="32"/>
        </w:rPr>
        <w:t>标准化</w:t>
      </w:r>
      <w:r>
        <w:rPr>
          <w:rFonts w:hint="eastAsia" w:ascii="仿宋" w:hAnsi="仿宋" w:eastAsia="仿宋" w:cs="仿宋"/>
          <w:color w:val="000000"/>
          <w:sz w:val="32"/>
          <w:szCs w:val="32"/>
          <w:lang w:eastAsia="zh-CN"/>
        </w:rPr>
        <w:t>人才</w:t>
      </w:r>
      <w:r>
        <w:rPr>
          <w:rFonts w:hint="eastAsia" w:ascii="仿宋" w:hAnsi="仿宋" w:eastAsia="仿宋" w:cs="仿宋"/>
          <w:color w:val="000000"/>
          <w:sz w:val="32"/>
          <w:szCs w:val="32"/>
        </w:rPr>
        <w:t>教育。</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县级以上人民政府标准化行政主管部门、有关行政主管部门应当</w:t>
      </w:r>
      <w:r>
        <w:rPr>
          <w:rFonts w:hint="eastAsia" w:ascii="仿宋" w:hAnsi="仿宋" w:eastAsia="仿宋" w:cs="仿宋"/>
          <w:color w:val="000000"/>
          <w:sz w:val="32"/>
          <w:szCs w:val="32"/>
          <w:lang w:eastAsia="zh-CN"/>
        </w:rPr>
        <w:t>引导、帮助</w:t>
      </w:r>
      <w:r>
        <w:rPr>
          <w:rFonts w:hint="eastAsia" w:ascii="仿宋" w:hAnsi="仿宋" w:eastAsia="仿宋" w:cs="仿宋"/>
          <w:color w:val="000000"/>
          <w:sz w:val="32"/>
          <w:szCs w:val="32"/>
        </w:rPr>
        <w:t>企业</w:t>
      </w:r>
      <w:r>
        <w:rPr>
          <w:rFonts w:hint="eastAsia" w:ascii="仿宋" w:hAnsi="仿宋" w:eastAsia="仿宋" w:cs="仿宋"/>
          <w:color w:val="000000"/>
          <w:sz w:val="32"/>
          <w:szCs w:val="32"/>
          <w:lang w:eastAsia="zh-CN"/>
        </w:rPr>
        <w:t>完善</w:t>
      </w:r>
      <w:r>
        <w:rPr>
          <w:rFonts w:hint="eastAsia" w:ascii="仿宋" w:hAnsi="仿宋" w:eastAsia="仿宋" w:cs="仿宋"/>
          <w:color w:val="000000"/>
          <w:sz w:val="32"/>
          <w:szCs w:val="32"/>
        </w:rPr>
        <w:t>标准化人才培养机制。</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推广企业标准化专业技能人员持证上岗，</w:t>
      </w:r>
      <w:r>
        <w:rPr>
          <w:rFonts w:hint="eastAsia" w:ascii="仿宋" w:hAnsi="仿宋" w:eastAsia="仿宋" w:cs="仿宋"/>
          <w:color w:val="000000"/>
          <w:sz w:val="32"/>
          <w:szCs w:val="32"/>
          <w:lang w:eastAsia="zh-CN"/>
        </w:rPr>
        <w:t>支持企业探索建立标准化运营专员机制，</w:t>
      </w:r>
      <w:r>
        <w:rPr>
          <w:rFonts w:hint="eastAsia" w:ascii="仿宋" w:hAnsi="仿宋" w:eastAsia="仿宋" w:cs="仿宋"/>
          <w:color w:val="000000"/>
          <w:sz w:val="32"/>
          <w:szCs w:val="32"/>
        </w:rPr>
        <w:t>不断提升企业标准</w:t>
      </w:r>
      <w:r>
        <w:rPr>
          <w:rFonts w:hint="eastAsia" w:ascii="仿宋" w:hAnsi="仿宋" w:eastAsia="仿宋" w:cs="仿宋"/>
          <w:color w:val="000000"/>
          <w:sz w:val="32"/>
          <w:szCs w:val="32"/>
          <w:lang w:eastAsia="zh-CN"/>
        </w:rPr>
        <w:t>化水平</w:t>
      </w:r>
      <w:r>
        <w:rPr>
          <w:rFonts w:hint="eastAsia" w:ascii="仿宋" w:hAnsi="仿宋" w:eastAsia="仿宋" w:cs="仿宋"/>
          <w:color w:val="000000"/>
          <w:sz w:val="32"/>
          <w:szCs w:val="32"/>
        </w:rPr>
        <w:t>。支持企业联合高等学校、科研机构</w:t>
      </w:r>
      <w:r>
        <w:rPr>
          <w:rFonts w:hint="eastAsia" w:ascii="仿宋" w:hAnsi="仿宋" w:eastAsia="仿宋" w:cs="仿宋"/>
          <w:color w:val="000000"/>
          <w:sz w:val="32"/>
          <w:szCs w:val="32"/>
          <w:lang w:eastAsia="zh-CN"/>
        </w:rPr>
        <w:t>开展标准化职业技能等级培训，创建标准化技能</w:t>
      </w:r>
      <w:r>
        <w:rPr>
          <w:rFonts w:hint="eastAsia" w:ascii="仿宋" w:hAnsi="仿宋" w:eastAsia="仿宋" w:cs="仿宋"/>
          <w:color w:val="000000"/>
          <w:sz w:val="32"/>
          <w:szCs w:val="32"/>
        </w:rPr>
        <w:t>实训基地。</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二十七条【奖励政策】县级以上人民政府标准化行政主管部门、有关行政主管部门可以依照有关规定加大对具有自主创新技术、起到引领示范作用、产生明显经济社会效益的企业标准奖励力度。支持将先进企业标准纳入科学技术奖励范围。</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对在标准化工作中做出显著成绩的企业和个人，应当按照有关规定给予表彰和奖励。</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eastAsia="zh-CN"/>
        </w:rPr>
        <w:t>第五章</w:t>
      </w:r>
      <w:r>
        <w:rPr>
          <w:rFonts w:hint="eastAsia" w:ascii="仿宋" w:hAnsi="仿宋" w:eastAsia="仿宋" w:cs="仿宋"/>
          <w:b/>
          <w:bCs/>
          <w:color w:val="000000"/>
          <w:sz w:val="32"/>
          <w:szCs w:val="32"/>
        </w:rPr>
        <w:t xml:space="preserve"> 监督管理</w:t>
      </w:r>
    </w:p>
    <w:p>
      <w:pPr>
        <w:keepNext w:val="0"/>
        <w:keepLines w:val="0"/>
        <w:pageBreakBefore w:val="0"/>
        <w:numPr>
          <w:ilvl w:val="-1"/>
          <w:numId w:val="0"/>
        </w:numPr>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w:t>
      </w:r>
      <w:r>
        <w:rPr>
          <w:rFonts w:hint="eastAsia" w:ascii="仿宋" w:hAnsi="仿宋" w:eastAsia="仿宋" w:cs="仿宋"/>
          <w:color w:val="000000"/>
          <w:sz w:val="32"/>
          <w:szCs w:val="32"/>
          <w:lang w:eastAsia="zh-CN"/>
        </w:rPr>
        <w:t>二</w:t>
      </w:r>
      <w:r>
        <w:rPr>
          <w:rFonts w:hint="eastAsia" w:ascii="仿宋" w:hAnsi="仿宋" w:eastAsia="仿宋" w:cs="仿宋"/>
          <w:color w:val="000000"/>
          <w:sz w:val="32"/>
          <w:szCs w:val="32"/>
        </w:rPr>
        <w:t>十</w:t>
      </w:r>
      <w:r>
        <w:rPr>
          <w:rFonts w:hint="eastAsia" w:ascii="仿宋" w:hAnsi="仿宋" w:eastAsia="仿宋" w:cs="仿宋"/>
          <w:color w:val="000000"/>
          <w:sz w:val="32"/>
          <w:szCs w:val="32"/>
          <w:lang w:eastAsia="zh-CN"/>
        </w:rPr>
        <w:t>八</w:t>
      </w:r>
      <w:r>
        <w:rPr>
          <w:rFonts w:hint="eastAsia" w:ascii="仿宋" w:hAnsi="仿宋" w:eastAsia="仿宋" w:cs="仿宋"/>
          <w:color w:val="000000"/>
          <w:sz w:val="32"/>
          <w:szCs w:val="32"/>
        </w:rPr>
        <w:t>条【</w:t>
      </w:r>
      <w:r>
        <w:rPr>
          <w:rFonts w:hint="eastAsia" w:ascii="仿宋" w:hAnsi="仿宋" w:eastAsia="仿宋" w:cs="仿宋"/>
          <w:color w:val="000000"/>
          <w:sz w:val="32"/>
          <w:szCs w:val="32"/>
          <w:lang w:eastAsia="zh-CN"/>
        </w:rPr>
        <w:t>监督检查</w:t>
      </w:r>
      <w:r>
        <w:rPr>
          <w:rFonts w:hint="eastAsia" w:ascii="仿宋" w:hAnsi="仿宋" w:eastAsia="仿宋" w:cs="仿宋"/>
          <w:color w:val="000000"/>
          <w:sz w:val="32"/>
          <w:szCs w:val="32"/>
        </w:rPr>
        <w:t>】县级以上人民政府标准化行政主管部门和有关部门</w:t>
      </w:r>
      <w:r>
        <w:rPr>
          <w:rFonts w:hint="eastAsia" w:ascii="仿宋" w:hAnsi="仿宋" w:eastAsia="仿宋" w:cs="仿宋"/>
          <w:color w:val="000000"/>
          <w:sz w:val="32"/>
          <w:szCs w:val="32"/>
          <w:lang w:eastAsia="zh-CN"/>
        </w:rPr>
        <w:t>以“双随机、一公开”监管为基本手段，</w:t>
      </w:r>
      <w:r>
        <w:rPr>
          <w:rFonts w:hint="eastAsia" w:ascii="仿宋" w:hAnsi="仿宋" w:eastAsia="仿宋" w:cs="仿宋"/>
          <w:color w:val="000000"/>
          <w:sz w:val="32"/>
          <w:szCs w:val="32"/>
        </w:rPr>
        <w:t>依法对企业提供产品或者服务所执行的标准进行监督检查。</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pacing w:val="-6"/>
          <w:sz w:val="32"/>
          <w:szCs w:val="32"/>
          <w:lang w:eastAsia="zh-CN"/>
        </w:rPr>
      </w:pPr>
      <w:r>
        <w:rPr>
          <w:rFonts w:hint="eastAsia" w:ascii="仿宋" w:hAnsi="仿宋" w:eastAsia="仿宋" w:cs="仿宋"/>
          <w:color w:val="000000"/>
          <w:sz w:val="32"/>
          <w:szCs w:val="32"/>
          <w:lang w:eastAsia="zh-CN"/>
        </w:rPr>
        <w:t>对于特殊重点领域可以依法开展专项监督检查。</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pacing w:val="-6"/>
          <w:sz w:val="32"/>
          <w:szCs w:val="32"/>
        </w:rPr>
      </w:pPr>
      <w:r>
        <w:rPr>
          <w:rFonts w:hint="eastAsia" w:ascii="仿宋" w:hAnsi="仿宋" w:eastAsia="仿宋" w:cs="仿宋"/>
          <w:color w:val="000000"/>
          <w:spacing w:val="0"/>
          <w:sz w:val="32"/>
          <w:szCs w:val="32"/>
        </w:rPr>
        <w:t>第</w:t>
      </w:r>
      <w:r>
        <w:rPr>
          <w:rFonts w:hint="eastAsia" w:ascii="仿宋" w:hAnsi="仿宋" w:eastAsia="仿宋" w:cs="仿宋"/>
          <w:color w:val="000000"/>
          <w:sz w:val="32"/>
          <w:szCs w:val="32"/>
          <w:lang w:eastAsia="zh-CN"/>
        </w:rPr>
        <w:t>二十九</w:t>
      </w:r>
      <w:r>
        <w:rPr>
          <w:rFonts w:hint="eastAsia" w:ascii="仿宋" w:hAnsi="仿宋" w:eastAsia="仿宋" w:cs="仿宋"/>
          <w:color w:val="000000"/>
          <w:spacing w:val="0"/>
          <w:sz w:val="32"/>
          <w:szCs w:val="32"/>
        </w:rPr>
        <w:t>条</w:t>
      </w:r>
      <w:r>
        <w:rPr>
          <w:rFonts w:hint="eastAsia" w:ascii="仿宋" w:hAnsi="仿宋" w:eastAsia="仿宋" w:cs="仿宋"/>
          <w:color w:val="000000"/>
          <w:spacing w:val="-6"/>
          <w:sz w:val="32"/>
          <w:szCs w:val="32"/>
        </w:rPr>
        <w:t>【违规处理】对企业在监督检查中拒绝提供或提供信息不实，情节严重的，进行通报或公告，并将其违规行为纳入企业信用记录。</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sz w:val="32"/>
          <w:szCs w:val="32"/>
          <w:lang w:eastAsia="zh-CN"/>
        </w:rPr>
        <w:t>第</w:t>
      </w:r>
      <w:r>
        <w:rPr>
          <w:rFonts w:hint="eastAsia" w:ascii="仿宋" w:hAnsi="仿宋" w:eastAsia="仿宋" w:cs="仿宋"/>
          <w:color w:val="000000"/>
          <w:sz w:val="32"/>
          <w:szCs w:val="32"/>
          <w:lang w:val="en-US" w:eastAsia="zh-CN"/>
        </w:rPr>
        <w:t>三十条</w:t>
      </w:r>
      <w:r>
        <w:rPr>
          <w:rFonts w:hint="eastAsia" w:ascii="仿宋" w:hAnsi="仿宋" w:eastAsia="仿宋" w:cs="仿宋"/>
          <w:color w:val="000000" w:themeColor="text1"/>
          <w:sz w:val="32"/>
          <w:szCs w:val="32"/>
          <w14:textFill>
            <w14:solidFill>
              <w14:schemeClr w14:val="tx1"/>
            </w14:solidFill>
          </w14:textFill>
        </w:rPr>
        <w:t>【未公开</w:t>
      </w:r>
      <w:r>
        <w:rPr>
          <w:rFonts w:hint="eastAsia" w:ascii="仿宋" w:hAnsi="仿宋" w:eastAsia="仿宋" w:cs="仿宋"/>
          <w:color w:val="000000" w:themeColor="text1"/>
          <w:sz w:val="32"/>
          <w:szCs w:val="32"/>
          <w:lang w:eastAsia="zh-CN"/>
          <w14:textFill>
            <w14:solidFill>
              <w14:schemeClr w14:val="tx1"/>
            </w14:solidFill>
          </w14:textFill>
        </w:rPr>
        <w:t>的处理</w:t>
      </w:r>
      <w:r>
        <w:rPr>
          <w:rFonts w:hint="eastAsia" w:ascii="仿宋" w:hAnsi="仿宋" w:eastAsia="仿宋" w:cs="仿宋"/>
          <w:color w:val="000000" w:themeColor="text1"/>
          <w:sz w:val="32"/>
          <w:szCs w:val="32"/>
          <w14:textFill>
            <w14:solidFill>
              <w14:schemeClr w14:val="tx1"/>
            </w14:solidFill>
          </w14:textFill>
        </w:rPr>
        <w:t>】企业未公开</w:t>
      </w:r>
      <w:r>
        <w:rPr>
          <w:rFonts w:hint="eastAsia" w:ascii="仿宋" w:hAnsi="仿宋" w:eastAsia="仿宋" w:cs="仿宋"/>
          <w:color w:val="000000" w:themeColor="text1"/>
          <w:sz w:val="32"/>
          <w:szCs w:val="32"/>
          <w:lang w:eastAsia="zh-CN"/>
          <w14:textFill>
            <w14:solidFill>
              <w14:schemeClr w14:val="tx1"/>
            </w14:solidFill>
          </w14:textFill>
        </w:rPr>
        <w:t>其提供</w:t>
      </w:r>
      <w:r>
        <w:rPr>
          <w:rFonts w:hint="eastAsia" w:ascii="仿宋" w:hAnsi="仿宋" w:eastAsia="仿宋" w:cs="仿宋"/>
          <w:color w:val="000000" w:themeColor="text1"/>
          <w:sz w:val="32"/>
          <w:szCs w:val="32"/>
          <w14:textFill>
            <w14:solidFill>
              <w14:schemeClr w14:val="tx1"/>
            </w14:solidFill>
          </w14:textFill>
        </w:rPr>
        <w:t>产品和服务执行</w:t>
      </w:r>
      <w:r>
        <w:rPr>
          <w:rFonts w:hint="eastAsia" w:ascii="仿宋" w:hAnsi="仿宋" w:eastAsia="仿宋" w:cs="仿宋"/>
          <w:color w:val="000000" w:themeColor="text1"/>
          <w:sz w:val="32"/>
          <w:szCs w:val="32"/>
          <w:lang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标准</w:t>
      </w:r>
      <w:r>
        <w:rPr>
          <w:rFonts w:hint="eastAsia" w:ascii="仿宋" w:hAnsi="仿宋" w:eastAsia="仿宋" w:cs="仿宋"/>
          <w:color w:val="000000" w:themeColor="text1"/>
          <w:sz w:val="32"/>
          <w:szCs w:val="32"/>
          <w:lang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，由县级以上人民政府标准化行政主管部门责令限期改正。逾期不改正的，在企业标准信息公共服务平台上公示</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spacing w:val="-6"/>
          <w:sz w:val="32"/>
          <w:szCs w:val="32"/>
        </w:rPr>
        <w:t>并将其违规行为纳入企业信用记录</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第</w:t>
      </w:r>
      <w:r>
        <w:rPr>
          <w:rFonts w:hint="eastAsia" w:ascii="仿宋" w:hAnsi="仿宋" w:eastAsia="仿宋" w:cs="仿宋"/>
          <w:color w:val="000000" w:themeColor="text1"/>
          <w:sz w:val="32"/>
          <w:szCs w:val="32"/>
          <w:lang w:eastAsia="zh-CN"/>
          <w14:textFill>
            <w14:solidFill>
              <w14:schemeClr w14:val="tx1"/>
            </w14:solidFill>
          </w14:textFill>
        </w:rPr>
        <w:t>三</w:t>
      </w:r>
      <w:r>
        <w:rPr>
          <w:rFonts w:hint="eastAsia" w:ascii="仿宋" w:hAnsi="仿宋" w:eastAsia="仿宋" w:cs="仿宋"/>
          <w:color w:val="000000" w:themeColor="text1"/>
          <w:sz w:val="32"/>
          <w:szCs w:val="32"/>
          <w14:textFill>
            <w14:solidFill>
              <w14:schemeClr w14:val="tx1"/>
            </w14:solidFill>
          </w14:textFill>
        </w:rPr>
        <w:t>十</w:t>
      </w:r>
      <w:r>
        <w:rPr>
          <w:rFonts w:hint="eastAsia" w:ascii="仿宋" w:hAnsi="仿宋" w:eastAsia="仿宋" w:cs="仿宋"/>
          <w:color w:val="000000" w:themeColor="text1"/>
          <w:sz w:val="32"/>
          <w:szCs w:val="32"/>
          <w:lang w:eastAsia="zh-CN"/>
          <w14:textFill>
            <w14:solidFill>
              <w14:schemeClr w14:val="tx1"/>
            </w14:solidFill>
          </w14:textFill>
        </w:rPr>
        <w:t>一</w:t>
      </w:r>
      <w:r>
        <w:rPr>
          <w:rFonts w:hint="eastAsia" w:ascii="仿宋" w:hAnsi="仿宋" w:eastAsia="仿宋" w:cs="仿宋"/>
          <w:color w:val="000000" w:themeColor="text1"/>
          <w:sz w:val="32"/>
          <w:szCs w:val="32"/>
          <w14:textFill>
            <w14:solidFill>
              <w14:schemeClr w14:val="tx1"/>
            </w14:solidFill>
          </w14:textFill>
        </w:rPr>
        <w:t>条【行政措施</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】企业制定的</w:t>
      </w:r>
      <w:r>
        <w:rPr>
          <w:rFonts w:hint="eastAsia" w:ascii="仿宋" w:hAnsi="仿宋" w:eastAsia="仿宋" w:cs="仿宋"/>
          <w:color w:val="000000" w:themeColor="text1"/>
          <w:sz w:val="32"/>
          <w:szCs w:val="32"/>
          <w:lang w:eastAsia="zh-CN"/>
          <w14:textFill>
            <w14:solidFill>
              <w14:schemeClr w14:val="tx1"/>
            </w14:solidFill>
          </w14:textFill>
        </w:rPr>
        <w:t>企业</w:t>
      </w:r>
      <w:r>
        <w:rPr>
          <w:rFonts w:hint="eastAsia" w:ascii="仿宋" w:hAnsi="仿宋" w:eastAsia="仿宋" w:cs="仿宋"/>
          <w:color w:val="000000" w:themeColor="text1"/>
          <w:sz w:val="32"/>
          <w:szCs w:val="32"/>
          <w14:textFill>
            <w14:solidFill>
              <w14:schemeClr w14:val="tx1"/>
            </w14:solidFill>
          </w14:textFill>
        </w:rPr>
        <w:t>标准不符合本《办法》第九条</w:t>
      </w:r>
      <w:r>
        <w:rPr>
          <w:rFonts w:hint="eastAsia" w:ascii="仿宋" w:hAnsi="仿宋" w:eastAsia="仿宋" w:cs="仿宋"/>
          <w:color w:val="000000" w:themeColor="text1"/>
          <w:sz w:val="32"/>
          <w:szCs w:val="32"/>
          <w:lang w:eastAsia="zh-CN"/>
          <w14:textFill>
            <w14:solidFill>
              <w14:schemeClr w14:val="tx1"/>
            </w14:solidFill>
          </w14:textFill>
        </w:rPr>
        <w:t>第一款</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第九条第二款</w:t>
      </w:r>
      <w:r>
        <w:rPr>
          <w:rFonts w:hint="eastAsia" w:ascii="仿宋" w:hAnsi="仿宋" w:eastAsia="仿宋" w:cs="仿宋"/>
          <w:color w:val="000000" w:themeColor="text1"/>
          <w:sz w:val="32"/>
          <w:szCs w:val="32"/>
          <w14:textFill>
            <w14:solidFill>
              <w14:schemeClr w14:val="tx1"/>
            </w14:solidFill>
          </w14:textFill>
        </w:rPr>
        <w:t>、第十</w:t>
      </w:r>
      <w:r>
        <w:rPr>
          <w:rFonts w:hint="eastAsia" w:ascii="仿宋" w:hAnsi="仿宋" w:eastAsia="仿宋" w:cs="仿宋"/>
          <w:color w:val="000000" w:themeColor="text1"/>
          <w:sz w:val="32"/>
          <w:szCs w:val="32"/>
          <w:lang w:eastAsia="zh-CN"/>
          <w14:textFill>
            <w14:solidFill>
              <w14:schemeClr w14:val="tx1"/>
            </w14:solidFill>
          </w14:textFill>
        </w:rPr>
        <w:t>二</w:t>
      </w:r>
      <w:r>
        <w:rPr>
          <w:rFonts w:hint="eastAsia" w:ascii="仿宋" w:hAnsi="仿宋" w:eastAsia="仿宋" w:cs="仿宋"/>
          <w:color w:val="000000" w:themeColor="text1"/>
          <w:sz w:val="32"/>
          <w:szCs w:val="32"/>
          <w14:textFill>
            <w14:solidFill>
              <w14:schemeClr w14:val="tx1"/>
            </w14:solidFill>
          </w14:textFill>
        </w:rPr>
        <w:t>条、第十</w:t>
      </w:r>
      <w:r>
        <w:rPr>
          <w:rFonts w:hint="eastAsia" w:ascii="仿宋" w:hAnsi="仿宋" w:eastAsia="仿宋" w:cs="仿宋"/>
          <w:color w:val="000000" w:themeColor="text1"/>
          <w:sz w:val="32"/>
          <w:szCs w:val="32"/>
          <w:lang w:eastAsia="zh-CN"/>
          <w14:textFill>
            <w14:solidFill>
              <w14:schemeClr w14:val="tx1"/>
            </w14:solidFill>
          </w14:textFill>
        </w:rPr>
        <w:t>三</w:t>
      </w:r>
      <w:r>
        <w:rPr>
          <w:rFonts w:hint="eastAsia" w:ascii="仿宋" w:hAnsi="仿宋" w:eastAsia="仿宋" w:cs="仿宋"/>
          <w:color w:val="000000" w:themeColor="text1"/>
          <w:sz w:val="32"/>
          <w:szCs w:val="32"/>
          <w14:textFill>
            <w14:solidFill>
              <w14:schemeClr w14:val="tx1"/>
            </w14:solidFill>
          </w14:textFill>
        </w:rPr>
        <w:t>条规定的，由标准化行政主管部门责令限期改正；逾期不改正的，由省级</w:t>
      </w:r>
      <w:r>
        <w:rPr>
          <w:rFonts w:hint="eastAsia" w:ascii="仿宋" w:hAnsi="仿宋" w:eastAsia="仿宋" w:cs="仿宋"/>
          <w:color w:val="000000" w:themeColor="text1"/>
          <w:sz w:val="32"/>
          <w:szCs w:val="32"/>
          <w:lang w:eastAsia="zh-CN"/>
          <w14:textFill>
            <w14:solidFill>
              <w14:schemeClr w14:val="tx1"/>
            </w14:solidFill>
          </w14:textFill>
        </w:rPr>
        <w:t>以上人民政府</w:t>
      </w:r>
      <w:r>
        <w:rPr>
          <w:rFonts w:hint="eastAsia" w:ascii="仿宋" w:hAnsi="仿宋" w:eastAsia="仿宋" w:cs="仿宋"/>
          <w:color w:val="000000" w:themeColor="text1"/>
          <w:sz w:val="32"/>
          <w:szCs w:val="32"/>
          <w14:textFill>
            <w14:solidFill>
              <w14:schemeClr w14:val="tx1"/>
            </w14:solidFill>
          </w14:textFill>
        </w:rPr>
        <w:t>标准化行政主管部门</w:t>
      </w:r>
      <w:r>
        <w:rPr>
          <w:rFonts w:hint="eastAsia" w:ascii="仿宋" w:hAnsi="仿宋" w:eastAsia="仿宋" w:cs="仿宋"/>
          <w:color w:val="000000" w:themeColor="text1"/>
          <w:sz w:val="32"/>
          <w:szCs w:val="32"/>
          <w:lang w:eastAsia="zh-CN"/>
          <w14:textFill>
            <w14:solidFill>
              <w14:schemeClr w14:val="tx1"/>
            </w14:solidFill>
          </w14:textFill>
        </w:rPr>
        <w:t>废止该企业标准</w:t>
      </w:r>
      <w:r>
        <w:rPr>
          <w:rFonts w:hint="eastAsia" w:ascii="仿宋" w:hAnsi="仿宋" w:eastAsia="仿宋" w:cs="仿宋"/>
          <w:color w:val="000000" w:themeColor="text1"/>
          <w:sz w:val="32"/>
          <w:szCs w:val="32"/>
          <w14:textFill>
            <w14:solidFill>
              <w14:schemeClr w14:val="tx1"/>
            </w14:solidFill>
          </w14:textFill>
        </w:rPr>
        <w:t>，在企业标准信息公共服务平台上公示</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spacing w:val="-6"/>
          <w:sz w:val="32"/>
          <w:szCs w:val="32"/>
        </w:rPr>
        <w:t>并将其违规行为纳入企业信用记录</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第</w:t>
      </w:r>
      <w:r>
        <w:rPr>
          <w:rFonts w:hint="eastAsia" w:ascii="仿宋" w:hAnsi="仿宋" w:eastAsia="仿宋" w:cs="仿宋"/>
          <w:color w:val="000000"/>
          <w:sz w:val="32"/>
          <w:szCs w:val="32"/>
          <w:lang w:eastAsia="zh-CN"/>
        </w:rPr>
        <w:t>三</w:t>
      </w:r>
      <w:r>
        <w:rPr>
          <w:rFonts w:hint="eastAsia" w:ascii="仿宋" w:hAnsi="仿宋" w:eastAsia="仿宋" w:cs="仿宋"/>
          <w:color w:val="000000"/>
          <w:sz w:val="32"/>
          <w:szCs w:val="32"/>
        </w:rPr>
        <w:t>十</w:t>
      </w:r>
      <w:r>
        <w:rPr>
          <w:rFonts w:hint="eastAsia" w:ascii="仿宋" w:hAnsi="仿宋" w:eastAsia="仿宋" w:cs="仿宋"/>
          <w:color w:val="000000"/>
          <w:sz w:val="32"/>
          <w:szCs w:val="32"/>
          <w:lang w:eastAsia="zh-CN"/>
        </w:rPr>
        <w:t>二</w:t>
      </w:r>
      <w:r>
        <w:rPr>
          <w:rFonts w:hint="eastAsia" w:ascii="仿宋" w:hAnsi="仿宋" w:eastAsia="仿宋" w:cs="仿宋"/>
          <w:color w:val="000000" w:themeColor="text1"/>
          <w:sz w:val="32"/>
          <w:szCs w:val="32"/>
          <w14:textFill>
            <w14:solidFill>
              <w14:schemeClr w14:val="tx1"/>
            </w14:solidFill>
          </w14:textFill>
        </w:rPr>
        <w:t>条【行政措施2】企业自我声明公开不符合本《办法》第十</w:t>
      </w:r>
      <w:r>
        <w:rPr>
          <w:rFonts w:hint="eastAsia" w:ascii="仿宋" w:hAnsi="仿宋" w:eastAsia="仿宋" w:cs="仿宋"/>
          <w:color w:val="000000" w:themeColor="text1"/>
          <w:sz w:val="32"/>
          <w:szCs w:val="32"/>
          <w:lang w:eastAsia="zh-CN"/>
          <w14:textFill>
            <w14:solidFill>
              <w14:schemeClr w14:val="tx1"/>
            </w14:solidFill>
          </w14:textFill>
        </w:rPr>
        <w:t>四</w:t>
      </w:r>
      <w:r>
        <w:rPr>
          <w:rFonts w:hint="eastAsia" w:ascii="仿宋" w:hAnsi="仿宋" w:eastAsia="仿宋" w:cs="仿宋"/>
          <w:color w:val="000000" w:themeColor="text1"/>
          <w:sz w:val="32"/>
          <w:szCs w:val="32"/>
          <w14:textFill>
            <w14:solidFill>
              <w14:schemeClr w14:val="tx1"/>
            </w14:solidFill>
          </w14:textFill>
        </w:rPr>
        <w:t>条、第十</w:t>
      </w:r>
      <w:r>
        <w:rPr>
          <w:rFonts w:hint="eastAsia" w:ascii="仿宋" w:hAnsi="仿宋" w:eastAsia="仿宋" w:cs="仿宋"/>
          <w:color w:val="000000" w:themeColor="text1"/>
          <w:sz w:val="32"/>
          <w:szCs w:val="32"/>
          <w:lang w:eastAsia="zh-CN"/>
          <w14:textFill>
            <w14:solidFill>
              <w14:schemeClr w14:val="tx1"/>
            </w14:solidFill>
          </w14:textFill>
        </w:rPr>
        <w:t>五</w:t>
      </w:r>
      <w:r>
        <w:rPr>
          <w:rFonts w:hint="eastAsia" w:ascii="仿宋" w:hAnsi="仿宋" w:eastAsia="仿宋" w:cs="仿宋"/>
          <w:color w:val="000000" w:themeColor="text1"/>
          <w:sz w:val="32"/>
          <w:szCs w:val="32"/>
          <w14:textFill>
            <w14:solidFill>
              <w14:schemeClr w14:val="tx1"/>
            </w14:solidFill>
          </w14:textFill>
        </w:rPr>
        <w:t>条、第十</w:t>
      </w:r>
      <w:r>
        <w:rPr>
          <w:rFonts w:hint="eastAsia" w:ascii="仿宋" w:hAnsi="仿宋" w:eastAsia="仿宋" w:cs="仿宋"/>
          <w:color w:val="000000" w:themeColor="text1"/>
          <w:sz w:val="32"/>
          <w:szCs w:val="32"/>
          <w:lang w:eastAsia="zh-CN"/>
          <w14:textFill>
            <w14:solidFill>
              <w14:schemeClr w14:val="tx1"/>
            </w14:solidFill>
          </w14:textFill>
        </w:rPr>
        <w:t>六</w:t>
      </w:r>
      <w:r>
        <w:rPr>
          <w:rFonts w:hint="eastAsia" w:ascii="仿宋" w:hAnsi="仿宋" w:eastAsia="仿宋" w:cs="仿宋"/>
          <w:color w:val="000000" w:themeColor="text1"/>
          <w:sz w:val="32"/>
          <w:szCs w:val="32"/>
          <w14:textFill>
            <w14:solidFill>
              <w14:schemeClr w14:val="tx1"/>
            </w14:solidFill>
          </w14:textFill>
        </w:rPr>
        <w:t>条规定的，由标准化行政主管部门责令限期改正；逾期不改正的，在企业标准信息公共服务平台上公示</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spacing w:val="-6"/>
          <w:sz w:val="32"/>
          <w:szCs w:val="32"/>
        </w:rPr>
        <w:t>并将其违规行为纳入企业信用记录</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sz w:val="32"/>
          <w:szCs w:val="32"/>
          <w:lang w:eastAsia="zh-CN"/>
        </w:rPr>
        <w:t>第三十三条【</w:t>
      </w:r>
      <w:r>
        <w:rPr>
          <w:rFonts w:hint="eastAsia" w:ascii="仿宋" w:hAnsi="仿宋" w:eastAsia="仿宋" w:cs="仿宋"/>
          <w:color w:val="000000" w:themeColor="text1"/>
          <w:sz w:val="32"/>
          <w:szCs w:val="32"/>
          <w14:textFill>
            <w14:solidFill>
              <w14:schemeClr w14:val="tx1"/>
            </w14:solidFill>
          </w14:textFill>
        </w:rPr>
        <w:t>警示与约谈】在检查中发现企业在开展标准制定、自我声明公开等工作存在其他问题的，可以通过发送警示函、约谈等方式，督促其整改；企业拒不配合的，由县级以上人民政府标准化行政主管部门责令限期改正。逾期不整改的，由省级以上人民政府标准化行政主管部门通报，并在企业信息公共服务平台上公示。</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第六章  附  则</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第三十</w:t>
      </w:r>
      <w:r>
        <w:rPr>
          <w:rFonts w:hint="eastAsia" w:ascii="仿宋" w:hAnsi="仿宋" w:eastAsia="仿宋" w:cs="仿宋"/>
          <w:color w:val="000000"/>
          <w:sz w:val="32"/>
          <w:szCs w:val="32"/>
          <w:lang w:eastAsia="zh-CN"/>
        </w:rPr>
        <w:t>四</w:t>
      </w:r>
      <w:r>
        <w:rPr>
          <w:rFonts w:hint="eastAsia" w:ascii="仿宋" w:hAnsi="仿宋" w:eastAsia="仿宋" w:cs="仿宋"/>
          <w:color w:val="000000"/>
          <w:sz w:val="32"/>
          <w:szCs w:val="32"/>
        </w:rPr>
        <w:t>条【例外情形】法律、行政法规对企业标准化工作另有规定的，从其规定执行。</w:t>
      </w:r>
    </w:p>
    <w:p>
      <w:pPr>
        <w:keepNext w:val="0"/>
        <w:keepLines w:val="0"/>
        <w:pageBreakBefore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第三十</w:t>
      </w:r>
      <w:r>
        <w:rPr>
          <w:rFonts w:hint="eastAsia" w:ascii="仿宋" w:hAnsi="仿宋" w:eastAsia="仿宋" w:cs="仿宋"/>
          <w:color w:val="000000"/>
          <w:sz w:val="32"/>
          <w:szCs w:val="32"/>
          <w:lang w:eastAsia="zh-CN"/>
        </w:rPr>
        <w:t>五</w:t>
      </w:r>
      <w:r>
        <w:rPr>
          <w:rFonts w:hint="eastAsia" w:ascii="仿宋" w:hAnsi="仿宋" w:eastAsia="仿宋" w:cs="仿宋"/>
          <w:color w:val="000000"/>
          <w:sz w:val="32"/>
          <w:szCs w:val="32"/>
        </w:rPr>
        <w:t>条【生效时间】本办法自</w:t>
      </w:r>
      <w:r>
        <w:rPr>
          <w:rFonts w:hint="eastAsia" w:ascii="仿宋" w:hAnsi="仿宋" w:eastAsia="仿宋" w:cs="仿宋"/>
          <w:color w:val="000000"/>
          <w:sz w:val="32"/>
          <w:szCs w:val="32"/>
          <w:lang w:val="en-US" w:eastAsia="zh-CN"/>
        </w:rPr>
        <w:t>XXXX</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XX</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XX</w:t>
      </w:r>
      <w:r>
        <w:rPr>
          <w:rFonts w:hint="eastAsia" w:ascii="仿宋" w:hAnsi="仿宋" w:eastAsia="仿宋" w:cs="仿宋"/>
          <w:color w:val="000000"/>
          <w:sz w:val="32"/>
          <w:szCs w:val="32"/>
        </w:rPr>
        <w:t>日起施行。1990年8月24日原国家技术监督局令第13号发布的《企业标准化管理办法》同时废止。</w:t>
      </w:r>
    </w:p>
    <w:sectPr>
      <w:headerReference r:id="rId3" w:type="default"/>
      <w:footerReference r:id="rId4" w:type="default"/>
      <w:pgSz w:w="11906" w:h="16838"/>
      <w:pgMar w:top="1701" w:right="124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06070" cy="186055"/>
              <wp:effectExtent l="0" t="0" r="0" b="0"/>
              <wp:wrapNone/>
              <wp:docPr id="2" name="文本框 1"/>
              <wp:cNvGraphicFramePr/>
              <a:graphic xmlns:a="http://schemas.openxmlformats.org/drawingml/2006/main">
                <a:graphicData uri="http://schemas.microsoft.com/office/word/2010/wordprocessingShape">
                  <wps:wsp>
                    <wps:cNvSpPr txBox="1"/>
                    <wps:spPr>
                      <a:xfrm>
                        <a:off x="0" y="0"/>
                        <a:ext cx="306070" cy="186055"/>
                      </a:xfrm>
                      <a:prstGeom prst="rect">
                        <a:avLst/>
                      </a:prstGeom>
                      <a:noFill/>
                      <a:ln>
                        <a:noFill/>
                      </a:ln>
                      <a:effectLst/>
                    </wps:spPr>
                    <wps:txbx>
                      <w:txbxContent>
                        <w:p>
                          <w:pPr>
                            <w:pStyle w:val="4"/>
                          </w:pPr>
                          <w:r>
                            <w:rPr>
                              <w:rFonts w:hint="eastAsia"/>
                            </w:rPr>
                            <w:t>—</w:t>
                          </w: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8</w:t>
                          </w:r>
                          <w:r>
                            <w:rPr>
                              <w:rFonts w:hint="eastAsia"/>
                              <w:sz w:val="24"/>
                              <w:szCs w:val="24"/>
                            </w:rPr>
                            <w:fldChar w:fldCharType="end"/>
                          </w:r>
                          <w:r>
                            <w:rPr>
                              <w:rFonts w:hint="eastAsia"/>
                            </w:rPr>
                            <w:t>—</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65pt;width:24.1pt;mso-position-horizontal:center;mso-position-horizontal-relative:margin;mso-wrap-style:none;z-index:251659264;mso-width-relative:page;mso-height-relative:page;" filled="f" stroked="f" coordsize="21600,21600" o:gfxdata="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Y5NX39EAAAADAQAADwAAAAAAAAABACAAAAAiAAAAZHJz&#10;L2Rvd25yZXYueG1sUEsBAhQAFAAAAAgAh07iQAIsO1rSAQAApQMAAA4AAAAAAAAAAQAgAAAAIAEA&#10;AGRycy9lMm9Eb2MueG1sUEsFBgAAAAAGAAYAWQEAAGQFAAAAAA==&#10;">
              <v:fill on="f" focussize="0,0"/>
              <v:stroke on="f"/>
              <v:imagedata o:title=""/>
              <o:lock v:ext="edit" aspectratio="f"/>
              <v:textbox inset="0mm,0mm,0mm,0mm" style="mso-fit-shape-to-text:t;">
                <w:txbxContent>
                  <w:p>
                    <w:pPr>
                      <w:pStyle w:val="4"/>
                    </w:pPr>
                    <w:r>
                      <w:rPr>
                        <w:rFonts w:hint="eastAsia"/>
                      </w:rPr>
                      <w:t>—</w:t>
                    </w: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8</w:t>
                    </w:r>
                    <w:r>
                      <w:rPr>
                        <w:rFonts w:hint="eastAsia"/>
                        <w:sz w:val="24"/>
                        <w:szCs w:val="24"/>
                      </w:rPr>
                      <w:fldChar w:fldCharType="end"/>
                    </w:r>
                    <w:r>
                      <w:rPr>
                        <w:rFonts w:hint="eastAsia"/>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form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26D"/>
    <w:rsid w:val="000004DA"/>
    <w:rsid w:val="00001046"/>
    <w:rsid w:val="00005175"/>
    <w:rsid w:val="00007025"/>
    <w:rsid w:val="000130F8"/>
    <w:rsid w:val="000162E6"/>
    <w:rsid w:val="00037092"/>
    <w:rsid w:val="00043206"/>
    <w:rsid w:val="00063A66"/>
    <w:rsid w:val="00064810"/>
    <w:rsid w:val="00070371"/>
    <w:rsid w:val="00070760"/>
    <w:rsid w:val="0007136D"/>
    <w:rsid w:val="00085E54"/>
    <w:rsid w:val="00087252"/>
    <w:rsid w:val="000A35C3"/>
    <w:rsid w:val="000B6D60"/>
    <w:rsid w:val="000B7D83"/>
    <w:rsid w:val="000D1ED3"/>
    <w:rsid w:val="000E0B50"/>
    <w:rsid w:val="000F1E24"/>
    <w:rsid w:val="001029C4"/>
    <w:rsid w:val="00110E66"/>
    <w:rsid w:val="00112CA8"/>
    <w:rsid w:val="00127062"/>
    <w:rsid w:val="00132C3C"/>
    <w:rsid w:val="0013584E"/>
    <w:rsid w:val="00135EC5"/>
    <w:rsid w:val="00142445"/>
    <w:rsid w:val="00152C30"/>
    <w:rsid w:val="0015351D"/>
    <w:rsid w:val="00155DBB"/>
    <w:rsid w:val="0016379B"/>
    <w:rsid w:val="0016648F"/>
    <w:rsid w:val="00170319"/>
    <w:rsid w:val="00176A62"/>
    <w:rsid w:val="001956CE"/>
    <w:rsid w:val="001A36D3"/>
    <w:rsid w:val="001B1435"/>
    <w:rsid w:val="001C520A"/>
    <w:rsid w:val="001C5272"/>
    <w:rsid w:val="001D369E"/>
    <w:rsid w:val="001E2027"/>
    <w:rsid w:val="001E61F5"/>
    <w:rsid w:val="001E675D"/>
    <w:rsid w:val="001F1920"/>
    <w:rsid w:val="002140EC"/>
    <w:rsid w:val="0022274E"/>
    <w:rsid w:val="00230580"/>
    <w:rsid w:val="00236C67"/>
    <w:rsid w:val="00240F97"/>
    <w:rsid w:val="002609FC"/>
    <w:rsid w:val="00264181"/>
    <w:rsid w:val="00264286"/>
    <w:rsid w:val="0026577B"/>
    <w:rsid w:val="00266503"/>
    <w:rsid w:val="00274ED6"/>
    <w:rsid w:val="00276576"/>
    <w:rsid w:val="002772BD"/>
    <w:rsid w:val="00277709"/>
    <w:rsid w:val="00292D1A"/>
    <w:rsid w:val="002B1C6C"/>
    <w:rsid w:val="002B65ED"/>
    <w:rsid w:val="002C2CE6"/>
    <w:rsid w:val="002E1873"/>
    <w:rsid w:val="0030490B"/>
    <w:rsid w:val="00304F32"/>
    <w:rsid w:val="00306B02"/>
    <w:rsid w:val="00310AB6"/>
    <w:rsid w:val="003202F7"/>
    <w:rsid w:val="00326BA4"/>
    <w:rsid w:val="0033131D"/>
    <w:rsid w:val="003343CD"/>
    <w:rsid w:val="003379E7"/>
    <w:rsid w:val="00343E7B"/>
    <w:rsid w:val="003455C3"/>
    <w:rsid w:val="00347B44"/>
    <w:rsid w:val="00350D34"/>
    <w:rsid w:val="00356B5A"/>
    <w:rsid w:val="00356EC3"/>
    <w:rsid w:val="00363FB2"/>
    <w:rsid w:val="003721DE"/>
    <w:rsid w:val="00373A9B"/>
    <w:rsid w:val="003760BD"/>
    <w:rsid w:val="00385B41"/>
    <w:rsid w:val="003870FF"/>
    <w:rsid w:val="003907BF"/>
    <w:rsid w:val="00390BF7"/>
    <w:rsid w:val="003920FD"/>
    <w:rsid w:val="0039318F"/>
    <w:rsid w:val="0039416F"/>
    <w:rsid w:val="00397839"/>
    <w:rsid w:val="003A2779"/>
    <w:rsid w:val="003B1C87"/>
    <w:rsid w:val="003B2D29"/>
    <w:rsid w:val="003B36A8"/>
    <w:rsid w:val="003B54DE"/>
    <w:rsid w:val="003C004E"/>
    <w:rsid w:val="003C1824"/>
    <w:rsid w:val="003C39C8"/>
    <w:rsid w:val="003C6C64"/>
    <w:rsid w:val="003D3127"/>
    <w:rsid w:val="003D35CB"/>
    <w:rsid w:val="003D675F"/>
    <w:rsid w:val="003E384C"/>
    <w:rsid w:val="003E56CF"/>
    <w:rsid w:val="003E6704"/>
    <w:rsid w:val="003E77CD"/>
    <w:rsid w:val="003F5E88"/>
    <w:rsid w:val="003F5F76"/>
    <w:rsid w:val="003F70AA"/>
    <w:rsid w:val="00404AC6"/>
    <w:rsid w:val="004059F1"/>
    <w:rsid w:val="004109B0"/>
    <w:rsid w:val="00415971"/>
    <w:rsid w:val="00426FC1"/>
    <w:rsid w:val="004369E2"/>
    <w:rsid w:val="00442CD1"/>
    <w:rsid w:val="00443A6A"/>
    <w:rsid w:val="00443FCC"/>
    <w:rsid w:val="00447651"/>
    <w:rsid w:val="00457B25"/>
    <w:rsid w:val="0046206E"/>
    <w:rsid w:val="00481B7B"/>
    <w:rsid w:val="00487120"/>
    <w:rsid w:val="0049211C"/>
    <w:rsid w:val="00492C25"/>
    <w:rsid w:val="004A2FA0"/>
    <w:rsid w:val="004A5B19"/>
    <w:rsid w:val="004B247A"/>
    <w:rsid w:val="004C1F39"/>
    <w:rsid w:val="004C3CC7"/>
    <w:rsid w:val="004C4320"/>
    <w:rsid w:val="004D0A6D"/>
    <w:rsid w:val="004D55CD"/>
    <w:rsid w:val="004D711D"/>
    <w:rsid w:val="004E1BEF"/>
    <w:rsid w:val="004F33FC"/>
    <w:rsid w:val="005049DD"/>
    <w:rsid w:val="00510537"/>
    <w:rsid w:val="0051094C"/>
    <w:rsid w:val="00512249"/>
    <w:rsid w:val="0051434D"/>
    <w:rsid w:val="005211EE"/>
    <w:rsid w:val="00523ACC"/>
    <w:rsid w:val="00525D4F"/>
    <w:rsid w:val="00547EB9"/>
    <w:rsid w:val="0055193A"/>
    <w:rsid w:val="00555753"/>
    <w:rsid w:val="00555C31"/>
    <w:rsid w:val="00585787"/>
    <w:rsid w:val="005872E7"/>
    <w:rsid w:val="0059277C"/>
    <w:rsid w:val="00594EDA"/>
    <w:rsid w:val="00595D20"/>
    <w:rsid w:val="005A4982"/>
    <w:rsid w:val="005B247D"/>
    <w:rsid w:val="005D0980"/>
    <w:rsid w:val="005D724B"/>
    <w:rsid w:val="005E29D5"/>
    <w:rsid w:val="005F0F52"/>
    <w:rsid w:val="005F27E5"/>
    <w:rsid w:val="005F6394"/>
    <w:rsid w:val="006004DF"/>
    <w:rsid w:val="006052EB"/>
    <w:rsid w:val="0061566A"/>
    <w:rsid w:val="00627578"/>
    <w:rsid w:val="0063517F"/>
    <w:rsid w:val="00636D5A"/>
    <w:rsid w:val="00652A35"/>
    <w:rsid w:val="006708D9"/>
    <w:rsid w:val="00672B77"/>
    <w:rsid w:val="00691854"/>
    <w:rsid w:val="006B16B1"/>
    <w:rsid w:val="006C3F74"/>
    <w:rsid w:val="006C46FC"/>
    <w:rsid w:val="006C4D9E"/>
    <w:rsid w:val="006C6EF4"/>
    <w:rsid w:val="006D47AB"/>
    <w:rsid w:val="006E0F65"/>
    <w:rsid w:val="006F2717"/>
    <w:rsid w:val="0070332B"/>
    <w:rsid w:val="00712F2D"/>
    <w:rsid w:val="007207C4"/>
    <w:rsid w:val="00724AC5"/>
    <w:rsid w:val="00726146"/>
    <w:rsid w:val="00730BC7"/>
    <w:rsid w:val="00736E36"/>
    <w:rsid w:val="007401B6"/>
    <w:rsid w:val="00740367"/>
    <w:rsid w:val="00751581"/>
    <w:rsid w:val="00753D7E"/>
    <w:rsid w:val="0077233F"/>
    <w:rsid w:val="0077770C"/>
    <w:rsid w:val="00777F55"/>
    <w:rsid w:val="00783AA6"/>
    <w:rsid w:val="007965F9"/>
    <w:rsid w:val="00796E0D"/>
    <w:rsid w:val="00797F0A"/>
    <w:rsid w:val="007C4006"/>
    <w:rsid w:val="007C6906"/>
    <w:rsid w:val="007C6EE2"/>
    <w:rsid w:val="007C7144"/>
    <w:rsid w:val="007D1F13"/>
    <w:rsid w:val="007D2128"/>
    <w:rsid w:val="007D453C"/>
    <w:rsid w:val="007E0497"/>
    <w:rsid w:val="007E11AD"/>
    <w:rsid w:val="007E27DA"/>
    <w:rsid w:val="007F076D"/>
    <w:rsid w:val="008023D6"/>
    <w:rsid w:val="00805A00"/>
    <w:rsid w:val="00807201"/>
    <w:rsid w:val="00822DFC"/>
    <w:rsid w:val="00825114"/>
    <w:rsid w:val="008268AF"/>
    <w:rsid w:val="008368F0"/>
    <w:rsid w:val="0084086D"/>
    <w:rsid w:val="00842676"/>
    <w:rsid w:val="00844A7D"/>
    <w:rsid w:val="0086083F"/>
    <w:rsid w:val="008619EE"/>
    <w:rsid w:val="008679BE"/>
    <w:rsid w:val="00872842"/>
    <w:rsid w:val="008817B1"/>
    <w:rsid w:val="008A02E8"/>
    <w:rsid w:val="008A352D"/>
    <w:rsid w:val="008B00CA"/>
    <w:rsid w:val="008D51F1"/>
    <w:rsid w:val="008D77DE"/>
    <w:rsid w:val="008F2BC2"/>
    <w:rsid w:val="009009F2"/>
    <w:rsid w:val="00911095"/>
    <w:rsid w:val="009237A6"/>
    <w:rsid w:val="0092380A"/>
    <w:rsid w:val="00923A84"/>
    <w:rsid w:val="0092614B"/>
    <w:rsid w:val="00927E9F"/>
    <w:rsid w:val="009300C8"/>
    <w:rsid w:val="00932841"/>
    <w:rsid w:val="0093656B"/>
    <w:rsid w:val="00942AC8"/>
    <w:rsid w:val="00945C4C"/>
    <w:rsid w:val="00950D46"/>
    <w:rsid w:val="0095314B"/>
    <w:rsid w:val="00955960"/>
    <w:rsid w:val="0096194D"/>
    <w:rsid w:val="0096414A"/>
    <w:rsid w:val="00965627"/>
    <w:rsid w:val="0098522F"/>
    <w:rsid w:val="00991E72"/>
    <w:rsid w:val="009C4869"/>
    <w:rsid w:val="009C636C"/>
    <w:rsid w:val="009D2D7F"/>
    <w:rsid w:val="009D3D6D"/>
    <w:rsid w:val="009E347C"/>
    <w:rsid w:val="00A01CC0"/>
    <w:rsid w:val="00A03389"/>
    <w:rsid w:val="00A0691B"/>
    <w:rsid w:val="00A07F50"/>
    <w:rsid w:val="00A14276"/>
    <w:rsid w:val="00A2283C"/>
    <w:rsid w:val="00A2345A"/>
    <w:rsid w:val="00A2682D"/>
    <w:rsid w:val="00A357B2"/>
    <w:rsid w:val="00A358FD"/>
    <w:rsid w:val="00A43513"/>
    <w:rsid w:val="00A44FA9"/>
    <w:rsid w:val="00A45EE2"/>
    <w:rsid w:val="00A575C9"/>
    <w:rsid w:val="00A665F2"/>
    <w:rsid w:val="00A6714A"/>
    <w:rsid w:val="00A77916"/>
    <w:rsid w:val="00A90918"/>
    <w:rsid w:val="00AA0F2A"/>
    <w:rsid w:val="00AB6AE0"/>
    <w:rsid w:val="00AD7EC0"/>
    <w:rsid w:val="00AF3552"/>
    <w:rsid w:val="00B00115"/>
    <w:rsid w:val="00B14828"/>
    <w:rsid w:val="00B35B0B"/>
    <w:rsid w:val="00B51ED8"/>
    <w:rsid w:val="00B53300"/>
    <w:rsid w:val="00B606FE"/>
    <w:rsid w:val="00B63175"/>
    <w:rsid w:val="00B65B74"/>
    <w:rsid w:val="00B845C5"/>
    <w:rsid w:val="00B8764D"/>
    <w:rsid w:val="00B903BA"/>
    <w:rsid w:val="00B915E4"/>
    <w:rsid w:val="00BB288F"/>
    <w:rsid w:val="00BB2AF4"/>
    <w:rsid w:val="00BB5317"/>
    <w:rsid w:val="00BB5778"/>
    <w:rsid w:val="00BC4A32"/>
    <w:rsid w:val="00BD60A7"/>
    <w:rsid w:val="00BE3341"/>
    <w:rsid w:val="00BE4E14"/>
    <w:rsid w:val="00BF4BE9"/>
    <w:rsid w:val="00C025E6"/>
    <w:rsid w:val="00C072DE"/>
    <w:rsid w:val="00C133D2"/>
    <w:rsid w:val="00C157AE"/>
    <w:rsid w:val="00C33ABF"/>
    <w:rsid w:val="00C41F8C"/>
    <w:rsid w:val="00C55A1E"/>
    <w:rsid w:val="00C57296"/>
    <w:rsid w:val="00C71C53"/>
    <w:rsid w:val="00C75BA5"/>
    <w:rsid w:val="00C84F31"/>
    <w:rsid w:val="00C9238D"/>
    <w:rsid w:val="00C927F6"/>
    <w:rsid w:val="00CA3E26"/>
    <w:rsid w:val="00CA5BCF"/>
    <w:rsid w:val="00CA6C60"/>
    <w:rsid w:val="00CB2E33"/>
    <w:rsid w:val="00CB7F33"/>
    <w:rsid w:val="00CD142B"/>
    <w:rsid w:val="00CD5000"/>
    <w:rsid w:val="00CF5296"/>
    <w:rsid w:val="00D012F8"/>
    <w:rsid w:val="00D20D36"/>
    <w:rsid w:val="00D22C6A"/>
    <w:rsid w:val="00D27B20"/>
    <w:rsid w:val="00D27D28"/>
    <w:rsid w:val="00D347B9"/>
    <w:rsid w:val="00D349A5"/>
    <w:rsid w:val="00D414D3"/>
    <w:rsid w:val="00D442A2"/>
    <w:rsid w:val="00D519AE"/>
    <w:rsid w:val="00D5795A"/>
    <w:rsid w:val="00D62B05"/>
    <w:rsid w:val="00D67164"/>
    <w:rsid w:val="00D67B26"/>
    <w:rsid w:val="00D70A2C"/>
    <w:rsid w:val="00D746BA"/>
    <w:rsid w:val="00DB217B"/>
    <w:rsid w:val="00DB2F20"/>
    <w:rsid w:val="00DB79AD"/>
    <w:rsid w:val="00DB7AE2"/>
    <w:rsid w:val="00DC23A2"/>
    <w:rsid w:val="00DD0292"/>
    <w:rsid w:val="00DD7982"/>
    <w:rsid w:val="00DD7FFE"/>
    <w:rsid w:val="00DE62D8"/>
    <w:rsid w:val="00DF1380"/>
    <w:rsid w:val="00DF1628"/>
    <w:rsid w:val="00DF2457"/>
    <w:rsid w:val="00E01574"/>
    <w:rsid w:val="00E04FB5"/>
    <w:rsid w:val="00E110FA"/>
    <w:rsid w:val="00E11B65"/>
    <w:rsid w:val="00E1626D"/>
    <w:rsid w:val="00E178F8"/>
    <w:rsid w:val="00E300F6"/>
    <w:rsid w:val="00E3223C"/>
    <w:rsid w:val="00E32FAA"/>
    <w:rsid w:val="00E41603"/>
    <w:rsid w:val="00E51411"/>
    <w:rsid w:val="00E51520"/>
    <w:rsid w:val="00E5747F"/>
    <w:rsid w:val="00E62C27"/>
    <w:rsid w:val="00E67DFA"/>
    <w:rsid w:val="00E94B89"/>
    <w:rsid w:val="00E94D80"/>
    <w:rsid w:val="00E952BF"/>
    <w:rsid w:val="00EA5F00"/>
    <w:rsid w:val="00EB23A5"/>
    <w:rsid w:val="00EC48D1"/>
    <w:rsid w:val="00EE7AF8"/>
    <w:rsid w:val="00EF2F9F"/>
    <w:rsid w:val="00EF69F6"/>
    <w:rsid w:val="00F20B0C"/>
    <w:rsid w:val="00F336B9"/>
    <w:rsid w:val="00F41DA5"/>
    <w:rsid w:val="00F435F9"/>
    <w:rsid w:val="00F575BE"/>
    <w:rsid w:val="00F57DBD"/>
    <w:rsid w:val="00F77B94"/>
    <w:rsid w:val="00F840F8"/>
    <w:rsid w:val="00F844BE"/>
    <w:rsid w:val="00F91B01"/>
    <w:rsid w:val="00FA09AF"/>
    <w:rsid w:val="00FA4943"/>
    <w:rsid w:val="00FA6F18"/>
    <w:rsid w:val="00FB1958"/>
    <w:rsid w:val="00FB458D"/>
    <w:rsid w:val="00FB4687"/>
    <w:rsid w:val="00FC01D5"/>
    <w:rsid w:val="00FC0E89"/>
    <w:rsid w:val="00FC358D"/>
    <w:rsid w:val="00FC4CC8"/>
    <w:rsid w:val="00FC67CB"/>
    <w:rsid w:val="00FD7281"/>
    <w:rsid w:val="00FF42DB"/>
    <w:rsid w:val="00FF6FB6"/>
    <w:rsid w:val="015872A9"/>
    <w:rsid w:val="019E0F89"/>
    <w:rsid w:val="02FF41E1"/>
    <w:rsid w:val="03B157A5"/>
    <w:rsid w:val="03CB3DD1"/>
    <w:rsid w:val="05296B9C"/>
    <w:rsid w:val="05656C5F"/>
    <w:rsid w:val="05AD60F6"/>
    <w:rsid w:val="05D56B11"/>
    <w:rsid w:val="062E522E"/>
    <w:rsid w:val="064171F6"/>
    <w:rsid w:val="0648059F"/>
    <w:rsid w:val="064B74F8"/>
    <w:rsid w:val="07485067"/>
    <w:rsid w:val="08053A88"/>
    <w:rsid w:val="081A7559"/>
    <w:rsid w:val="08B577FE"/>
    <w:rsid w:val="08C629F9"/>
    <w:rsid w:val="08E160ED"/>
    <w:rsid w:val="08E66FCF"/>
    <w:rsid w:val="08F3706B"/>
    <w:rsid w:val="091D3C04"/>
    <w:rsid w:val="098175A4"/>
    <w:rsid w:val="09866BF4"/>
    <w:rsid w:val="09F13847"/>
    <w:rsid w:val="0A624D94"/>
    <w:rsid w:val="0AA05573"/>
    <w:rsid w:val="0AE16A86"/>
    <w:rsid w:val="0B2A57C4"/>
    <w:rsid w:val="0B487AAA"/>
    <w:rsid w:val="0BD57432"/>
    <w:rsid w:val="0C355C63"/>
    <w:rsid w:val="0C6A6A50"/>
    <w:rsid w:val="0D8B0049"/>
    <w:rsid w:val="0E3A188D"/>
    <w:rsid w:val="0EBB49BD"/>
    <w:rsid w:val="0EFC5C3D"/>
    <w:rsid w:val="104E7EA4"/>
    <w:rsid w:val="10690C73"/>
    <w:rsid w:val="111B596F"/>
    <w:rsid w:val="114B2E5A"/>
    <w:rsid w:val="117744A7"/>
    <w:rsid w:val="117E18B3"/>
    <w:rsid w:val="121422CC"/>
    <w:rsid w:val="12180507"/>
    <w:rsid w:val="12266037"/>
    <w:rsid w:val="122E4932"/>
    <w:rsid w:val="124500E7"/>
    <w:rsid w:val="127E5B26"/>
    <w:rsid w:val="12814794"/>
    <w:rsid w:val="12894223"/>
    <w:rsid w:val="128A43EB"/>
    <w:rsid w:val="12986B07"/>
    <w:rsid w:val="12A764BD"/>
    <w:rsid w:val="12E13B7E"/>
    <w:rsid w:val="1330601C"/>
    <w:rsid w:val="138D0E21"/>
    <w:rsid w:val="14500893"/>
    <w:rsid w:val="14C03CA1"/>
    <w:rsid w:val="14F04A9E"/>
    <w:rsid w:val="15513942"/>
    <w:rsid w:val="1577160E"/>
    <w:rsid w:val="157F6658"/>
    <w:rsid w:val="159A3E87"/>
    <w:rsid w:val="159E30DB"/>
    <w:rsid w:val="16030C13"/>
    <w:rsid w:val="16772D0B"/>
    <w:rsid w:val="167D0F4E"/>
    <w:rsid w:val="16B67910"/>
    <w:rsid w:val="16F73C68"/>
    <w:rsid w:val="17A7BA41"/>
    <w:rsid w:val="17EE3E04"/>
    <w:rsid w:val="180A493F"/>
    <w:rsid w:val="186D418F"/>
    <w:rsid w:val="18890DF7"/>
    <w:rsid w:val="18A479C7"/>
    <w:rsid w:val="191226F9"/>
    <w:rsid w:val="195C67B0"/>
    <w:rsid w:val="19B261EE"/>
    <w:rsid w:val="19F041F4"/>
    <w:rsid w:val="1A0F09DB"/>
    <w:rsid w:val="1A7B5A88"/>
    <w:rsid w:val="1ADA4217"/>
    <w:rsid w:val="1B341DA1"/>
    <w:rsid w:val="1B4B17FA"/>
    <w:rsid w:val="1BF713E6"/>
    <w:rsid w:val="1BF90A37"/>
    <w:rsid w:val="1BFB15F0"/>
    <w:rsid w:val="1C0A6ABD"/>
    <w:rsid w:val="1C143ADD"/>
    <w:rsid w:val="1C5D768C"/>
    <w:rsid w:val="1D8C0A09"/>
    <w:rsid w:val="1D9766B7"/>
    <w:rsid w:val="1D9F5AE9"/>
    <w:rsid w:val="1DA00498"/>
    <w:rsid w:val="1DD37D08"/>
    <w:rsid w:val="1DD42090"/>
    <w:rsid w:val="1DDE030A"/>
    <w:rsid w:val="1E090240"/>
    <w:rsid w:val="1EA800E9"/>
    <w:rsid w:val="1EBA71C9"/>
    <w:rsid w:val="1F411ACC"/>
    <w:rsid w:val="1F777110"/>
    <w:rsid w:val="1F9B482C"/>
    <w:rsid w:val="200B112E"/>
    <w:rsid w:val="20473B1A"/>
    <w:rsid w:val="20631DC9"/>
    <w:rsid w:val="207C161A"/>
    <w:rsid w:val="207C17DB"/>
    <w:rsid w:val="20D10CCA"/>
    <w:rsid w:val="21107A8F"/>
    <w:rsid w:val="211F2399"/>
    <w:rsid w:val="215D3C73"/>
    <w:rsid w:val="217230ED"/>
    <w:rsid w:val="21E46F23"/>
    <w:rsid w:val="22607D36"/>
    <w:rsid w:val="228B5874"/>
    <w:rsid w:val="230339FA"/>
    <w:rsid w:val="23252BE3"/>
    <w:rsid w:val="232A725C"/>
    <w:rsid w:val="233A6EC8"/>
    <w:rsid w:val="23416B15"/>
    <w:rsid w:val="23A25D51"/>
    <w:rsid w:val="23B45598"/>
    <w:rsid w:val="2552153F"/>
    <w:rsid w:val="256A6AD4"/>
    <w:rsid w:val="25BF4A8F"/>
    <w:rsid w:val="25CD418F"/>
    <w:rsid w:val="272B099E"/>
    <w:rsid w:val="27386AAA"/>
    <w:rsid w:val="273D25C5"/>
    <w:rsid w:val="27496A70"/>
    <w:rsid w:val="29DF4FE3"/>
    <w:rsid w:val="29F8670A"/>
    <w:rsid w:val="2A1C0F79"/>
    <w:rsid w:val="2A986FF6"/>
    <w:rsid w:val="2AA47AB1"/>
    <w:rsid w:val="2AE70006"/>
    <w:rsid w:val="2B0F17EF"/>
    <w:rsid w:val="2B4A2DA1"/>
    <w:rsid w:val="2B8B7425"/>
    <w:rsid w:val="2BFD2148"/>
    <w:rsid w:val="2C043759"/>
    <w:rsid w:val="2C2556C6"/>
    <w:rsid w:val="2C4A1CE8"/>
    <w:rsid w:val="2C6B5151"/>
    <w:rsid w:val="2C981EE7"/>
    <w:rsid w:val="2C9C296C"/>
    <w:rsid w:val="2CFB48A6"/>
    <w:rsid w:val="2E3E229C"/>
    <w:rsid w:val="2E7972C0"/>
    <w:rsid w:val="2EC32F84"/>
    <w:rsid w:val="2F112458"/>
    <w:rsid w:val="2F165B62"/>
    <w:rsid w:val="2F4B368F"/>
    <w:rsid w:val="2F7E38ED"/>
    <w:rsid w:val="2FA001A8"/>
    <w:rsid w:val="307E3F9F"/>
    <w:rsid w:val="308323A1"/>
    <w:rsid w:val="31073FE4"/>
    <w:rsid w:val="31107A4F"/>
    <w:rsid w:val="31C67657"/>
    <w:rsid w:val="31D767B0"/>
    <w:rsid w:val="323B79F4"/>
    <w:rsid w:val="34A73654"/>
    <w:rsid w:val="34B75110"/>
    <w:rsid w:val="351C6F08"/>
    <w:rsid w:val="35462481"/>
    <w:rsid w:val="3739768B"/>
    <w:rsid w:val="37BD3E2D"/>
    <w:rsid w:val="382B4065"/>
    <w:rsid w:val="3849168D"/>
    <w:rsid w:val="38951A2B"/>
    <w:rsid w:val="39452DAB"/>
    <w:rsid w:val="3987519D"/>
    <w:rsid w:val="3A063B0A"/>
    <w:rsid w:val="3A0B6696"/>
    <w:rsid w:val="3A4C7B86"/>
    <w:rsid w:val="3AAC75A1"/>
    <w:rsid w:val="3ABB5EF8"/>
    <w:rsid w:val="3B076C05"/>
    <w:rsid w:val="3BA13E04"/>
    <w:rsid w:val="3BBE5173"/>
    <w:rsid w:val="3BE21045"/>
    <w:rsid w:val="3C5B7E08"/>
    <w:rsid w:val="3C7C3DC6"/>
    <w:rsid w:val="3C900619"/>
    <w:rsid w:val="3CC32679"/>
    <w:rsid w:val="3CF43F31"/>
    <w:rsid w:val="3D311FB6"/>
    <w:rsid w:val="3D8D59F7"/>
    <w:rsid w:val="3DCF7CF6"/>
    <w:rsid w:val="3DD94B9A"/>
    <w:rsid w:val="3E0A3990"/>
    <w:rsid w:val="3ED4784E"/>
    <w:rsid w:val="3F114104"/>
    <w:rsid w:val="3FD90AD8"/>
    <w:rsid w:val="3FF704DD"/>
    <w:rsid w:val="406331D9"/>
    <w:rsid w:val="408567D9"/>
    <w:rsid w:val="409B5C90"/>
    <w:rsid w:val="40AD102C"/>
    <w:rsid w:val="40D13556"/>
    <w:rsid w:val="41354D05"/>
    <w:rsid w:val="418C31E3"/>
    <w:rsid w:val="41A04F8D"/>
    <w:rsid w:val="41D37DC4"/>
    <w:rsid w:val="41D51612"/>
    <w:rsid w:val="41D9358E"/>
    <w:rsid w:val="41FF4627"/>
    <w:rsid w:val="4202481E"/>
    <w:rsid w:val="422A73AB"/>
    <w:rsid w:val="42336777"/>
    <w:rsid w:val="42C720E1"/>
    <w:rsid w:val="42D300F8"/>
    <w:rsid w:val="43284970"/>
    <w:rsid w:val="43A751F5"/>
    <w:rsid w:val="443E06E1"/>
    <w:rsid w:val="44AF0CAB"/>
    <w:rsid w:val="44E87440"/>
    <w:rsid w:val="44FB2452"/>
    <w:rsid w:val="44FF399A"/>
    <w:rsid w:val="459D1314"/>
    <w:rsid w:val="45AE6014"/>
    <w:rsid w:val="45C138B0"/>
    <w:rsid w:val="45CB3FAD"/>
    <w:rsid w:val="45CF5A44"/>
    <w:rsid w:val="468E0605"/>
    <w:rsid w:val="46C67AF2"/>
    <w:rsid w:val="46CD33F0"/>
    <w:rsid w:val="470B3805"/>
    <w:rsid w:val="473D1E8D"/>
    <w:rsid w:val="474D2EC8"/>
    <w:rsid w:val="47E65F90"/>
    <w:rsid w:val="487C12E1"/>
    <w:rsid w:val="48850322"/>
    <w:rsid w:val="49441A78"/>
    <w:rsid w:val="49D55C00"/>
    <w:rsid w:val="49F4067F"/>
    <w:rsid w:val="4A195F09"/>
    <w:rsid w:val="4AE457E7"/>
    <w:rsid w:val="4AEF3A45"/>
    <w:rsid w:val="4B0C4158"/>
    <w:rsid w:val="4CAD51BD"/>
    <w:rsid w:val="4CD578BB"/>
    <w:rsid w:val="4D3A71A8"/>
    <w:rsid w:val="4D89798D"/>
    <w:rsid w:val="4DD15234"/>
    <w:rsid w:val="4DFF4F0A"/>
    <w:rsid w:val="4E0D15B7"/>
    <w:rsid w:val="4E1E3139"/>
    <w:rsid w:val="4E7F264D"/>
    <w:rsid w:val="4E8B3B23"/>
    <w:rsid w:val="4EE630EB"/>
    <w:rsid w:val="4EFCC120"/>
    <w:rsid w:val="4F3E18E9"/>
    <w:rsid w:val="503948CB"/>
    <w:rsid w:val="50404BDD"/>
    <w:rsid w:val="50997282"/>
    <w:rsid w:val="50B54B8C"/>
    <w:rsid w:val="51065315"/>
    <w:rsid w:val="511748DC"/>
    <w:rsid w:val="51773126"/>
    <w:rsid w:val="51AB1BEE"/>
    <w:rsid w:val="5266677D"/>
    <w:rsid w:val="52F25A3E"/>
    <w:rsid w:val="538802A4"/>
    <w:rsid w:val="53AF7156"/>
    <w:rsid w:val="53CA1F7B"/>
    <w:rsid w:val="54B1211D"/>
    <w:rsid w:val="5512142E"/>
    <w:rsid w:val="55731D95"/>
    <w:rsid w:val="55C8529C"/>
    <w:rsid w:val="56410D9F"/>
    <w:rsid w:val="56804314"/>
    <w:rsid w:val="56B77655"/>
    <w:rsid w:val="575E473C"/>
    <w:rsid w:val="57982A8B"/>
    <w:rsid w:val="57C70006"/>
    <w:rsid w:val="58B53966"/>
    <w:rsid w:val="58BD4422"/>
    <w:rsid w:val="593E728D"/>
    <w:rsid w:val="59405847"/>
    <w:rsid w:val="59463283"/>
    <w:rsid w:val="5B2013B9"/>
    <w:rsid w:val="5B255B02"/>
    <w:rsid w:val="5B5D18D9"/>
    <w:rsid w:val="5B74575C"/>
    <w:rsid w:val="5C1A17BC"/>
    <w:rsid w:val="5C202E16"/>
    <w:rsid w:val="5C380A46"/>
    <w:rsid w:val="5C700816"/>
    <w:rsid w:val="5C95107F"/>
    <w:rsid w:val="5CB54930"/>
    <w:rsid w:val="5CEA25AA"/>
    <w:rsid w:val="5D7E752B"/>
    <w:rsid w:val="5DC70776"/>
    <w:rsid w:val="5E257844"/>
    <w:rsid w:val="5E4C7D62"/>
    <w:rsid w:val="5F6C14F4"/>
    <w:rsid w:val="5FBF41E4"/>
    <w:rsid w:val="5FD92BF3"/>
    <w:rsid w:val="601E461E"/>
    <w:rsid w:val="60AF0E76"/>
    <w:rsid w:val="60F15D01"/>
    <w:rsid w:val="61040AF5"/>
    <w:rsid w:val="611317AA"/>
    <w:rsid w:val="61B96CF4"/>
    <w:rsid w:val="61BD1884"/>
    <w:rsid w:val="61E948B5"/>
    <w:rsid w:val="62D1130D"/>
    <w:rsid w:val="63126065"/>
    <w:rsid w:val="63572A1F"/>
    <w:rsid w:val="636E3DB8"/>
    <w:rsid w:val="638D58DB"/>
    <w:rsid w:val="63FB4473"/>
    <w:rsid w:val="64CB0E83"/>
    <w:rsid w:val="64DE05AA"/>
    <w:rsid w:val="650F1AEC"/>
    <w:rsid w:val="65C06C97"/>
    <w:rsid w:val="664421CB"/>
    <w:rsid w:val="66863129"/>
    <w:rsid w:val="668977EF"/>
    <w:rsid w:val="66D9176B"/>
    <w:rsid w:val="67042B1B"/>
    <w:rsid w:val="67335F3C"/>
    <w:rsid w:val="67BA41FB"/>
    <w:rsid w:val="67D26CD9"/>
    <w:rsid w:val="67D81EC7"/>
    <w:rsid w:val="67E4C671"/>
    <w:rsid w:val="68B561FC"/>
    <w:rsid w:val="68D95532"/>
    <w:rsid w:val="69495696"/>
    <w:rsid w:val="69715F3C"/>
    <w:rsid w:val="69F54266"/>
    <w:rsid w:val="6A480486"/>
    <w:rsid w:val="6A776ED3"/>
    <w:rsid w:val="6A8C4BEA"/>
    <w:rsid w:val="6A9C1F57"/>
    <w:rsid w:val="6ACB6B98"/>
    <w:rsid w:val="6AE54C11"/>
    <w:rsid w:val="6AEE42DD"/>
    <w:rsid w:val="6AFE6239"/>
    <w:rsid w:val="6B0B228A"/>
    <w:rsid w:val="6B541FF4"/>
    <w:rsid w:val="6B840EBE"/>
    <w:rsid w:val="6C2719DB"/>
    <w:rsid w:val="6C5F6C83"/>
    <w:rsid w:val="6C8015AE"/>
    <w:rsid w:val="6C844631"/>
    <w:rsid w:val="6CE16AAD"/>
    <w:rsid w:val="6DB16A3A"/>
    <w:rsid w:val="6E2B6506"/>
    <w:rsid w:val="6E810B29"/>
    <w:rsid w:val="6E826C55"/>
    <w:rsid w:val="6ED25C7B"/>
    <w:rsid w:val="6EDE1879"/>
    <w:rsid w:val="6F9E2960"/>
    <w:rsid w:val="702577DD"/>
    <w:rsid w:val="70527A83"/>
    <w:rsid w:val="70563A94"/>
    <w:rsid w:val="70AD309E"/>
    <w:rsid w:val="71024B20"/>
    <w:rsid w:val="71342610"/>
    <w:rsid w:val="71BE69D8"/>
    <w:rsid w:val="71DE40D3"/>
    <w:rsid w:val="72ED0E72"/>
    <w:rsid w:val="733A03ED"/>
    <w:rsid w:val="7372376B"/>
    <w:rsid w:val="739A74CD"/>
    <w:rsid w:val="73CB7B75"/>
    <w:rsid w:val="74355888"/>
    <w:rsid w:val="74356700"/>
    <w:rsid w:val="7447196B"/>
    <w:rsid w:val="749B3478"/>
    <w:rsid w:val="74AE424A"/>
    <w:rsid w:val="74C278BC"/>
    <w:rsid w:val="74C650D5"/>
    <w:rsid w:val="74F96B6F"/>
    <w:rsid w:val="75250DD2"/>
    <w:rsid w:val="7568478B"/>
    <w:rsid w:val="75695F1E"/>
    <w:rsid w:val="75BE1159"/>
    <w:rsid w:val="76046BCF"/>
    <w:rsid w:val="760E7DDD"/>
    <w:rsid w:val="761F4672"/>
    <w:rsid w:val="76386191"/>
    <w:rsid w:val="764815F4"/>
    <w:rsid w:val="76AF49C0"/>
    <w:rsid w:val="771973DD"/>
    <w:rsid w:val="77BB7AD2"/>
    <w:rsid w:val="7811541F"/>
    <w:rsid w:val="7811752B"/>
    <w:rsid w:val="782234A0"/>
    <w:rsid w:val="78900655"/>
    <w:rsid w:val="791F5B69"/>
    <w:rsid w:val="7977CFB1"/>
    <w:rsid w:val="79833E1D"/>
    <w:rsid w:val="799A408E"/>
    <w:rsid w:val="79D76EC8"/>
    <w:rsid w:val="7A7426F4"/>
    <w:rsid w:val="7AD136FC"/>
    <w:rsid w:val="7AE364A4"/>
    <w:rsid w:val="7B374F96"/>
    <w:rsid w:val="7B8D453B"/>
    <w:rsid w:val="7B944596"/>
    <w:rsid w:val="7C257FCC"/>
    <w:rsid w:val="7C56486B"/>
    <w:rsid w:val="7C6E7A8A"/>
    <w:rsid w:val="7C814AD9"/>
    <w:rsid w:val="7CA62C75"/>
    <w:rsid w:val="7CB749DC"/>
    <w:rsid w:val="7CD81366"/>
    <w:rsid w:val="7CE8735F"/>
    <w:rsid w:val="7D4E4159"/>
    <w:rsid w:val="7D925882"/>
    <w:rsid w:val="7DB37110"/>
    <w:rsid w:val="7DC24A28"/>
    <w:rsid w:val="7DD65B9C"/>
    <w:rsid w:val="7DE27AB3"/>
    <w:rsid w:val="7DFBE8A1"/>
    <w:rsid w:val="7DFFEF4B"/>
    <w:rsid w:val="7E0256C1"/>
    <w:rsid w:val="7E10090B"/>
    <w:rsid w:val="7E1F71CB"/>
    <w:rsid w:val="7E454883"/>
    <w:rsid w:val="7EFB0296"/>
    <w:rsid w:val="7F7869D4"/>
    <w:rsid w:val="7F78FE9B"/>
    <w:rsid w:val="7F9F5C78"/>
    <w:rsid w:val="7FA511AB"/>
    <w:rsid w:val="ABFFF2EF"/>
    <w:rsid w:val="AFFA0A67"/>
    <w:rsid w:val="AFFDB52D"/>
    <w:rsid w:val="DDFB1779"/>
    <w:rsid w:val="DF473C02"/>
    <w:rsid w:val="DFD2BFFC"/>
    <w:rsid w:val="E4BBEE2B"/>
    <w:rsid w:val="EB7B4DFD"/>
    <w:rsid w:val="EEFE7726"/>
    <w:rsid w:val="F5F458B0"/>
    <w:rsid w:val="F5FDC1DF"/>
    <w:rsid w:val="F7AB9EC3"/>
    <w:rsid w:val="F7BFA454"/>
    <w:rsid w:val="FD578864"/>
    <w:rsid w:val="FDBDE9D7"/>
    <w:rsid w:val="FDDB341C"/>
    <w:rsid w:val="FE950A00"/>
    <w:rsid w:val="FF9BDDC7"/>
    <w:rsid w:val="FFB2DFB2"/>
    <w:rsid w:val="FFBF2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annotation subject"/>
    <w:basedOn w:val="2"/>
    <w:next w:val="2"/>
    <w:link w:val="19"/>
    <w:qFormat/>
    <w:uiPriority w:val="0"/>
    <w:rPr>
      <w:b/>
      <w:bCs/>
    </w:rPr>
  </w:style>
  <w:style w:type="character" w:styleId="10">
    <w:name w:val="FollowedHyperlink"/>
    <w:basedOn w:val="9"/>
    <w:qFormat/>
    <w:uiPriority w:val="0"/>
    <w:rPr>
      <w:color w:val="1A2930"/>
      <w:u w:val="none"/>
    </w:rPr>
  </w:style>
  <w:style w:type="character" w:styleId="11">
    <w:name w:val="Emphasis"/>
    <w:basedOn w:val="9"/>
    <w:qFormat/>
    <w:uiPriority w:val="0"/>
  </w:style>
  <w:style w:type="character" w:styleId="12">
    <w:name w:val="Hyperlink"/>
    <w:basedOn w:val="9"/>
    <w:qFormat/>
    <w:uiPriority w:val="0"/>
    <w:rPr>
      <w:color w:val="1A2930"/>
      <w:u w:val="none"/>
    </w:rPr>
  </w:style>
  <w:style w:type="character" w:styleId="13">
    <w:name w:val="annotation reference"/>
    <w:basedOn w:val="9"/>
    <w:qFormat/>
    <w:uiPriority w:val="0"/>
    <w:rPr>
      <w:sz w:val="21"/>
      <w:szCs w:val="21"/>
    </w:rPr>
  </w:style>
  <w:style w:type="character" w:customStyle="1" w:styleId="14">
    <w:name w:val="页脚 Char"/>
    <w:link w:val="4"/>
    <w:qFormat/>
    <w:uiPriority w:val="0"/>
    <w:rPr>
      <w:kern w:val="2"/>
      <w:sz w:val="18"/>
      <w:szCs w:val="18"/>
    </w:rPr>
  </w:style>
  <w:style w:type="character" w:customStyle="1" w:styleId="15">
    <w:name w:val="批注框文本 Char"/>
    <w:link w:val="3"/>
    <w:qFormat/>
    <w:uiPriority w:val="0"/>
    <w:rPr>
      <w:kern w:val="2"/>
      <w:sz w:val="18"/>
      <w:szCs w:val="18"/>
    </w:rPr>
  </w:style>
  <w:style w:type="character" w:customStyle="1" w:styleId="16">
    <w:name w:val="页眉 Char"/>
    <w:link w:val="5"/>
    <w:qFormat/>
    <w:uiPriority w:val="0"/>
    <w:rPr>
      <w:kern w:val="2"/>
      <w:sz w:val="18"/>
      <w:szCs w:val="18"/>
    </w:rPr>
  </w:style>
  <w:style w:type="paragraph" w:styleId="17">
    <w:name w:val="List Paragraph"/>
    <w:basedOn w:val="1"/>
    <w:qFormat/>
    <w:uiPriority w:val="34"/>
    <w:pPr>
      <w:ind w:firstLine="420" w:firstLineChars="200"/>
    </w:pPr>
    <w:rPr>
      <w:szCs w:val="22"/>
    </w:rPr>
  </w:style>
  <w:style w:type="character" w:customStyle="1" w:styleId="18">
    <w:name w:val="批注文字 Char"/>
    <w:basedOn w:val="9"/>
    <w:link w:val="2"/>
    <w:qFormat/>
    <w:uiPriority w:val="0"/>
    <w:rPr>
      <w:kern w:val="2"/>
      <w:sz w:val="21"/>
      <w:szCs w:val="24"/>
    </w:rPr>
  </w:style>
  <w:style w:type="character" w:customStyle="1" w:styleId="19">
    <w:name w:val="批注主题 Char"/>
    <w:basedOn w:val="18"/>
    <w:link w:val="7"/>
    <w:qFormat/>
    <w:uiPriority w:val="0"/>
    <w:rPr>
      <w:b/>
      <w:bCs/>
      <w:kern w:val="2"/>
      <w:sz w:val="21"/>
      <w:szCs w:val="24"/>
    </w:rPr>
  </w:style>
  <w:style w:type="character" w:customStyle="1" w:styleId="20">
    <w:name w:val="next"/>
    <w:basedOn w:val="9"/>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8</Pages>
  <Words>509</Words>
  <Characters>2905</Characters>
  <Lines>24</Lines>
  <Paragraphs>6</Paragraphs>
  <TotalTime>2</TotalTime>
  <ScaleCrop>false</ScaleCrop>
  <LinksUpToDate>false</LinksUpToDate>
  <CharactersWithSpaces>3408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2021-08-20T14:00:00Z</dcterms:created>
  <dc:creator>Administrator.USER-20161130EH</dc:creator>
  <cp:lastModifiedBy>张裕博</cp:lastModifiedBy>
  <cp:lastPrinted>2021-09-17T09:45:00Z</cp:lastPrinted>
  <dcterms:modified xsi:type="dcterms:W3CDTF">2021-11-24T03:03:25Z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